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BAEB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66931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                           </w:t>
      </w:r>
    </w:p>
    <w:p w14:paraId="1A5B8936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14:paraId="44ABAD2A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Государственное агентство Азербайджанские автомобильные дороги </w:t>
      </w:r>
    </w:p>
    <w:p w14:paraId="091F0837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068AE54C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383838"/>
          <w:sz w:val="24"/>
          <w:szCs w:val="24"/>
          <w:lang w:val="az-Latn-AZ"/>
        </w:rPr>
      </w:pPr>
    </w:p>
    <w:p w14:paraId="198B5ABF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383838"/>
          <w:sz w:val="24"/>
          <w:szCs w:val="24"/>
          <w:lang w:val="az-Latn-AZ"/>
        </w:rPr>
      </w:pPr>
    </w:p>
    <w:p w14:paraId="12250577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519CD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ПРИМЕЧАНИЯ ПО УЧЕТНОЙ ПОЛИТИКЕ И ФИНАНСОВОЙ ОТЧЕТНОСТИ </w:t>
      </w:r>
    </w:p>
    <w:p w14:paraId="314F62EC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4D92D685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153C7D8B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  <w:r w:rsidRPr="00B66931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(</w:t>
      </w:r>
      <w:r>
        <w:rPr>
          <w:rFonts w:ascii="Times New Roman" w:eastAsia="MS Mincho" w:hAnsi="Times New Roman" w:cs="Times New Roman"/>
          <w:b/>
          <w:sz w:val="24"/>
          <w:szCs w:val="24"/>
        </w:rPr>
        <w:t>Консолидированный отчет</w:t>
      </w:r>
      <w:r w:rsidRPr="00B66931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)</w:t>
      </w:r>
    </w:p>
    <w:p w14:paraId="4CA8ED13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079BD8DC" w14:textId="77777777" w:rsidR="00955B90" w:rsidRPr="00B66931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00DB1311" w14:textId="77777777" w:rsidR="00955B90" w:rsidRPr="00B519CD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По завершенному году на день </w:t>
      </w:r>
      <w:r w:rsidRPr="00B66931"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  <w:t xml:space="preserve">31 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>декабря</w:t>
      </w:r>
      <w:r w:rsidRPr="00B66931"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  <w:t xml:space="preserve"> 20</w:t>
      </w:r>
      <w:r>
        <w:rPr>
          <w:rFonts w:ascii="Times New Roman" w:eastAsia="MS Mincho" w:hAnsi="Times New Roman" w:cs="Times New Roman"/>
          <w:b/>
          <w:i/>
          <w:sz w:val="24"/>
          <w:szCs w:val="24"/>
          <w:lang w:val="az-Latn-AZ"/>
        </w:rPr>
        <w:t>20</w:t>
      </w:r>
      <w:r>
        <w:rPr>
          <w:rFonts w:ascii="Times New Roman" w:eastAsia="MS Mincho" w:hAnsi="Times New Roman" w:cs="Times New Roman"/>
          <w:b/>
          <w:i/>
          <w:sz w:val="24"/>
          <w:szCs w:val="24"/>
        </w:rPr>
        <w:t xml:space="preserve"> года</w:t>
      </w:r>
    </w:p>
    <w:p w14:paraId="6F772DEB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4A2979CC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4325C01" w14:textId="77777777" w:rsidR="00955B90" w:rsidRPr="00B66931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0B00647D" w14:textId="77777777" w:rsidR="00955B90" w:rsidRPr="00741F2D" w:rsidRDefault="00955B90" w:rsidP="00955B90">
      <w:pPr>
        <w:tabs>
          <w:tab w:val="left" w:pos="1739"/>
          <w:tab w:val="center" w:pos="4952"/>
        </w:tabs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519CD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ИНФОРМАЦИЯ О ПРЕДПРИЯТИИ</w:t>
      </w:r>
    </w:p>
    <w:p w14:paraId="291BC5E2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9834AF7" w14:textId="77777777" w:rsidR="00955B90" w:rsidRPr="00741F2D" w:rsidRDefault="00955B90" w:rsidP="00955B90">
      <w:pPr>
        <w:spacing w:after="0" w:line="240" w:lineRule="auto"/>
        <w:jc w:val="both"/>
        <w:rPr>
          <w:rStyle w:val="30"/>
          <w:rFonts w:ascii="Times New Roman" w:eastAsiaTheme="minorHAnsi" w:hAnsi="Times New Roman"/>
          <w:sz w:val="21"/>
          <w:szCs w:val="21"/>
          <w:bdr w:val="none" w:sz="0" w:space="0" w:color="auto" w:frame="1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Открытое Акционерное Общество «Азеравтойол»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является организацией, действующей согласно 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>Распоряжени</w:t>
      </w:r>
      <w:r>
        <w:rPr>
          <w:rFonts w:ascii="Times New Roman" w:eastAsia="MS Mincho" w:hAnsi="Times New Roman" w:cs="Times New Roman"/>
          <w:sz w:val="24"/>
          <w:szCs w:val="24"/>
        </w:rPr>
        <w:t>ю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Президента Азербайджанской Республики от 22 февраля 2007 года № 1992 «О мерах по </w:t>
      </w:r>
      <w:r>
        <w:rPr>
          <w:rFonts w:ascii="Times New Roman" w:eastAsia="MS Mincho" w:hAnsi="Times New Roman" w:cs="Times New Roman"/>
          <w:sz w:val="24"/>
          <w:szCs w:val="24"/>
        </w:rPr>
        <w:t>у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совершенствованию управления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в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дорожн</w:t>
      </w:r>
      <w:r>
        <w:rPr>
          <w:rFonts w:ascii="Times New Roman" w:eastAsia="MS Mincho" w:hAnsi="Times New Roman" w:cs="Times New Roman"/>
          <w:sz w:val="24"/>
          <w:szCs w:val="24"/>
        </w:rPr>
        <w:t>о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>-транспортно</w:t>
      </w:r>
      <w:r>
        <w:rPr>
          <w:rFonts w:ascii="Times New Roman" w:eastAsia="MS Mincho" w:hAnsi="Times New Roman" w:cs="Times New Roman"/>
          <w:sz w:val="24"/>
          <w:szCs w:val="24"/>
        </w:rPr>
        <w:t>м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комплекс</w:t>
      </w:r>
      <w:r>
        <w:rPr>
          <w:rFonts w:ascii="Times New Roman" w:eastAsia="MS Mincho" w:hAnsi="Times New Roman" w:cs="Times New Roman"/>
          <w:sz w:val="24"/>
          <w:szCs w:val="24"/>
        </w:rPr>
        <w:t>е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Азербайджанской Республики», Распоряжение</w:t>
      </w:r>
      <w:r>
        <w:rPr>
          <w:rFonts w:ascii="Times New Roman" w:eastAsia="MS Mincho" w:hAnsi="Times New Roman" w:cs="Times New Roman"/>
          <w:sz w:val="24"/>
          <w:szCs w:val="24"/>
        </w:rPr>
        <w:t>ю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Президента Азербайджанской Республики от 28 декабря 2015 года № 1659 «О внесении изменений в Распоряжение Президента Азербайджанской Республики от 22 февраля 2007 года № 1992 «О мерах по 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>у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совершенствованию управления 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дорожн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>о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>-транспортно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>м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комплекс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>е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Азербайджанской Республики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>» и Указ</w:t>
      </w:r>
      <w:r w:rsidRPr="00E7448E">
        <w:rPr>
          <w:rFonts w:ascii="Times New Roman" w:eastAsia="MS Mincho" w:hAnsi="Times New Roman" w:cs="Times New Roman"/>
          <w:sz w:val="24"/>
          <w:szCs w:val="24"/>
          <w:lang w:val="az-Latn-AZ"/>
        </w:rPr>
        <w:t>у</w:t>
      </w:r>
      <w:r w:rsidRPr="00B519C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Президента Азербайджанской Республики от 9 марта 2016 года № 826 «Об Открытом Акци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онерном Обществе «Азеравтойол»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741F2D">
        <w:rPr>
          <w:rStyle w:val="30"/>
          <w:rFonts w:ascii="Times New Roman" w:eastAsiaTheme="minorHAnsi" w:hAnsi="Times New Roman"/>
          <w:sz w:val="21"/>
          <w:szCs w:val="21"/>
          <w:bdr w:val="none" w:sz="0" w:space="0" w:color="auto" w:frame="1"/>
          <w:lang w:val="az-Latn-AZ"/>
        </w:rPr>
        <w:t xml:space="preserve"> </w:t>
      </w:r>
    </w:p>
    <w:p w14:paraId="2CDFB3BB" w14:textId="77777777" w:rsidR="00955B90" w:rsidRPr="001908B4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Указом Президента Азербайджанской Республики от 18.10.2017 года № 1638 Открытое Акционерное Общество «Азеравтойол» было переименовано в Государственное Агентство Азербайджанские автомобильные дороги (далее – Агентство)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14:paraId="1CFEEA26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Устав Государственного агентства Азербайджанские автомобильные дороги утвержден Постановлением Президента Азербайджанской Республики от 19.12.2017 г. №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1747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7A6965C7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Уставный капитал агентства составляет 713105315,00 манатов и находится на 100% в государственной собственности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3872896A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Государственное агентство Азербайджанские автомобильные дороги является плательщиком единого налога с ИНН 9900013141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1D0E86BE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-   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Основной вид деятельности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Содержание, эксплуатация, строительство и ремонт автомобильных дорог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</w:p>
    <w:p w14:paraId="5153FBB1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-   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Вид собственности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Государственная собственность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</w:p>
    <w:p w14:paraId="1DEB98E2" w14:textId="77777777" w:rsidR="00955B90" w:rsidRPr="001908B4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-    </w:t>
      </w:r>
      <w:r>
        <w:rPr>
          <w:rFonts w:ascii="Times New Roman" w:eastAsia="MS Mincho" w:hAnsi="Times New Roman" w:cs="Times New Roman"/>
          <w:sz w:val="24"/>
          <w:szCs w:val="24"/>
        </w:rPr>
        <w:t>Организационно-правовая форма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</w:rPr>
        <w:t>Публичное юридическое лицо</w:t>
      </w:r>
    </w:p>
    <w:p w14:paraId="7254D8EF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-    </w:t>
      </w:r>
      <w:r>
        <w:rPr>
          <w:rFonts w:ascii="Times New Roman" w:eastAsia="MS Mincho" w:hAnsi="Times New Roman" w:cs="Times New Roman"/>
          <w:sz w:val="24"/>
          <w:szCs w:val="24"/>
        </w:rPr>
        <w:t>Подчинение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ab/>
      </w:r>
      <w:r>
        <w:rPr>
          <w:rFonts w:ascii="Times New Roman" w:eastAsia="MS Mincho" w:hAnsi="Times New Roman" w:cs="Times New Roman"/>
          <w:sz w:val="24"/>
          <w:szCs w:val="24"/>
        </w:rPr>
        <w:t>Президент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</w:p>
    <w:p w14:paraId="3C1349ED" w14:textId="77777777" w:rsidR="00955B90" w:rsidRPr="00741F2D" w:rsidRDefault="00955B90" w:rsidP="00955B90">
      <w:pPr>
        <w:spacing w:after="0" w:line="240" w:lineRule="auto"/>
        <w:jc w:val="both"/>
        <w:rPr>
          <w:rStyle w:val="30"/>
          <w:rFonts w:ascii="Times New Roman" w:eastAsiaTheme="minorHAnsi" w:hAnsi="Times New Roman"/>
          <w:sz w:val="21"/>
          <w:szCs w:val="21"/>
          <w:bdr w:val="none" w:sz="0" w:space="0" w:color="auto" w:frame="1"/>
          <w:lang w:val="az-Latn-AZ"/>
        </w:rPr>
      </w:pPr>
      <w:r w:rsidRPr="00741F2D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          -   </w:t>
      </w:r>
      <w:r w:rsidRPr="001908B4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>Юридический адрес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lang w:val="az-Latn-AZ"/>
        </w:rPr>
        <w:t xml:space="preserve">: 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AZ1117, </w:t>
      </w:r>
      <w:r w:rsidRPr="001908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>город Баку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, </w:t>
      </w:r>
      <w:r w:rsidRPr="001908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>Бинагадинский район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, </w:t>
      </w:r>
      <w:r w:rsidRPr="001908B4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>поселок Баладжары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Р.Исмаилова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,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 2025-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й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квартал</w:t>
      </w:r>
      <w:r w:rsidRPr="00741F2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>.</w:t>
      </w:r>
      <w:r w:rsidRPr="00741F2D">
        <w:rPr>
          <w:rStyle w:val="30"/>
          <w:rFonts w:ascii="Times New Roman" w:eastAsiaTheme="minorHAnsi" w:hAnsi="Times New Roman"/>
          <w:sz w:val="21"/>
          <w:szCs w:val="21"/>
          <w:bdr w:val="none" w:sz="0" w:space="0" w:color="auto" w:frame="1"/>
          <w:lang w:val="az-Latn-AZ"/>
        </w:rPr>
        <w:t xml:space="preserve">     </w:t>
      </w:r>
    </w:p>
    <w:p w14:paraId="4B07E1BD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741F2D">
        <w:rPr>
          <w:rStyle w:val="30"/>
          <w:rFonts w:ascii="Times New Roman" w:eastAsiaTheme="minorHAnsi" w:hAnsi="Times New Roman"/>
          <w:sz w:val="21"/>
          <w:szCs w:val="21"/>
          <w:bdr w:val="none" w:sz="0" w:space="0" w:color="auto" w:frame="1"/>
          <w:lang w:val="az-Latn-AZ"/>
        </w:rPr>
        <w:t xml:space="preserve">        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Государственное агентство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Азербайджанские автомобильные дороги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является публичным юридическим лицом, осуществляющим деятельность в сфере 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представления услуг в области дорожного хозяйства 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Азербайджанской Республики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>, проектирования, строительства, эксплуатации, реконструкции, ремонта, переустройства автомобильных дорог, а также мостов, туннелей и других дорожных сооружений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>, находящихся в ее балансе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>содержания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автомобильных дорог и дорожных сооружений и 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>контроля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за их состоянием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а также обеспечения комплексного 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проведения 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>других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>работ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>, связанных с развитием дорожной инфраструктуры</w:t>
      </w:r>
      <w:r w:rsidRPr="00741F2D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086BE4EF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Основными задачами Агентства являются оказание услуг в области дорожного хозяйства Азербайджанской Республики, проектирование, эксплуатация, 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>реконструкция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ремонт, 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>переустро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йств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>о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>, строительство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автомобильных 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дорог, мостов, тоннелей и других дорожных сооружений, 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переданных в его баланс,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содержание автомобильных 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>дорог и дорожных сооружений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lastRenderedPageBreak/>
        <w:t xml:space="preserve">и </w:t>
      </w:r>
      <w:r w:rsidRPr="00554FB6">
        <w:rPr>
          <w:rFonts w:ascii="Times New Roman" w:eastAsia="MS Mincho" w:hAnsi="Times New Roman" w:cs="Times New Roman"/>
          <w:sz w:val="24"/>
          <w:szCs w:val="24"/>
          <w:lang w:val="az-Latn-AZ"/>
        </w:rPr>
        <w:t>контрол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>ь</w:t>
      </w:r>
      <w:r w:rsidRPr="007359D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за их состоянием</w:t>
      </w:r>
      <w:r w:rsidRPr="002E51A6">
        <w:rPr>
          <w:rFonts w:ascii="Times New Roman" w:eastAsia="MS Mincho" w:hAnsi="Times New Roman" w:cs="Times New Roman"/>
          <w:sz w:val="24"/>
          <w:szCs w:val="24"/>
          <w:lang w:val="az-Latn-AZ"/>
        </w:rPr>
        <w:t>, а также обеспечение комплексного проведения других работ, связанных с развитием дорожной инфраструктуры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2E3A4D10" w14:textId="77777777" w:rsidR="00955B90" w:rsidRPr="00741F2D" w:rsidRDefault="00955B90" w:rsidP="00955B90">
      <w:pPr>
        <w:spacing w:after="0" w:line="240" w:lineRule="auto"/>
        <w:jc w:val="both"/>
        <w:textAlignment w:val="baseline"/>
        <w:outlineLvl w:val="2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>Представлять объединенную</w:t>
      </w:r>
      <w:r w:rsidRPr="00CB2C7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сводную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финансовую отчетность за отчетный период на основе годовой финансовой отчетности, подготовленной 105 структурными </w:t>
      </w:r>
      <w:r>
        <w:rPr>
          <w:rFonts w:ascii="Times New Roman" w:eastAsia="MS Mincho" w:hAnsi="Times New Roman" w:cs="Times New Roman"/>
          <w:sz w:val="24"/>
          <w:szCs w:val="24"/>
        </w:rPr>
        <w:t>единицами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подведомственны</w:t>
      </w:r>
      <w:r>
        <w:rPr>
          <w:rFonts w:ascii="Times New Roman" w:eastAsia="MS Mincho" w:hAnsi="Times New Roman" w:cs="Times New Roman"/>
          <w:sz w:val="24"/>
          <w:szCs w:val="24"/>
        </w:rPr>
        <w:t>ми</w:t>
      </w:r>
      <w:r w:rsidRPr="00CB2C7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Государственному агентству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Азербайджанские автомобильные дороги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0DAB270C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CB2C7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105 структурных единиц, подведомственных Государственному агентству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Азербайджанские автомобильные дороги</w:t>
      </w:r>
      <w:r w:rsidRPr="00CB2C7B">
        <w:rPr>
          <w:rFonts w:ascii="Times New Roman" w:eastAsia="MS Mincho" w:hAnsi="Times New Roman" w:cs="Times New Roman"/>
          <w:sz w:val="24"/>
          <w:szCs w:val="24"/>
          <w:lang w:val="az-Latn-AZ"/>
        </w:rPr>
        <w:t>, состоят из следующих с указанием уставноых капиталов</w:t>
      </w:r>
      <w:r w:rsidRPr="00741F2D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7A05AEBA" w14:textId="77777777" w:rsidR="00955B90" w:rsidRPr="00741F2D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tbl>
      <w:tblPr>
        <w:tblW w:w="9676" w:type="dxa"/>
        <w:tblInd w:w="98" w:type="dxa"/>
        <w:tblLook w:val="04A0" w:firstRow="1" w:lastRow="0" w:firstColumn="1" w:lastColumn="0" w:noHBand="0" w:noVBand="1"/>
      </w:tblPr>
      <w:tblGrid>
        <w:gridCol w:w="808"/>
        <w:gridCol w:w="6432"/>
        <w:gridCol w:w="2436"/>
      </w:tblGrid>
      <w:tr w:rsidR="00955B90" w:rsidRPr="00F44A22" w14:paraId="11A97462" w14:textId="77777777" w:rsidTr="00337B50">
        <w:trPr>
          <w:trHeight w:val="445"/>
        </w:trPr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1EB0" w14:textId="77777777" w:rsidR="00955B90" w:rsidRPr="00F44A22" w:rsidRDefault="00955B90" w:rsidP="00337B50">
            <w:pPr>
              <w:pBdr>
                <w:top w:val="single" w:sz="4" w:space="1" w:color="auto"/>
              </w:pBd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44A22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  <w:r w:rsidRPr="00F44A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43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2F5C" w14:textId="77777777" w:rsidR="00955B90" w:rsidRPr="00F44A22" w:rsidRDefault="00955B90" w:rsidP="00337B5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Структурные единиц</w:t>
            </w:r>
            <w:r w:rsidRPr="00F44A22">
              <w:rPr>
                <w:rFonts w:ascii="Times New Roman" w:eastAsia="MS Mincho" w:hAnsi="Times New Roman" w:cs="Times New Roman"/>
                <w:b/>
                <w:sz w:val="24"/>
                <w:szCs w:val="24"/>
                <w:lang w:val="az-Latn-AZ"/>
              </w:rPr>
              <w:t xml:space="preserve">  </w:t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A8CC11" w14:textId="77777777" w:rsidR="00955B90" w:rsidRPr="00CB2C7B" w:rsidRDefault="00955B90" w:rsidP="00337B50">
            <w:pPr>
              <w:pBdr>
                <w:top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Уставный капитал</w:t>
            </w:r>
          </w:p>
        </w:tc>
      </w:tr>
      <w:tr w:rsidR="00955B90" w:rsidRPr="00F44A22" w14:paraId="2B2DF2CF" w14:textId="77777777" w:rsidTr="00337B50">
        <w:trPr>
          <w:trHeight w:val="255"/>
        </w:trPr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E27CA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D54DEB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Сумгаит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1AE0C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6CB189B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C8B1B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75E86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Гобустан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D223B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1B6A8E04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DD21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2235C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 3</w:t>
            </w:r>
            <w:proofErr w:type="gramEnd"/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Гейгель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35A4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200 020,00   </w:t>
            </w:r>
          </w:p>
        </w:tc>
      </w:tr>
      <w:tr w:rsidR="00955B90" w:rsidRPr="00F44A22" w14:paraId="7D7AB57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6E27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BB6DEA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746CB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43 400 000,00   </w:t>
            </w:r>
          </w:p>
        </w:tc>
      </w:tr>
      <w:tr w:rsidR="00955B90" w:rsidRPr="00F44A22" w14:paraId="1D1C9ED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90770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3882F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Мингячевир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C4CD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1B139E9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0548B5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33BF7" w14:textId="77777777" w:rsidR="00955B90" w:rsidRPr="00B519CD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Имишли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0687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4CABE9D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854F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1159F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Magist</w:t>
            </w:r>
            <w:proofErr w:type="spellEnd"/>
            <w:r w:rsidRPr="00CB2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Ленкорань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758F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7D520A3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6EAA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49A5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32437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49 299 983,00   </w:t>
            </w:r>
          </w:p>
        </w:tc>
      </w:tr>
      <w:tr w:rsidR="00955B90" w:rsidRPr="00F44A22" w14:paraId="3C685C1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5F84E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9609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7A505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21 691 000,00   </w:t>
            </w:r>
          </w:p>
        </w:tc>
      </w:tr>
      <w:tr w:rsidR="00955B90" w:rsidRPr="00F44A22" w14:paraId="3612876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1B35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9503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8333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180 000,00   </w:t>
            </w:r>
          </w:p>
        </w:tc>
      </w:tr>
      <w:tr w:rsidR="00955B90" w:rsidRPr="00F44A22" w14:paraId="3062DF8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E11E9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60163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4245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6 000 020,00   </w:t>
            </w:r>
          </w:p>
        </w:tc>
      </w:tr>
      <w:tr w:rsidR="00955B90" w:rsidRPr="00F44A22" w14:paraId="3B022D0F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25FE08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8F576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18730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400 020,00   </w:t>
            </w:r>
          </w:p>
        </w:tc>
      </w:tr>
      <w:tr w:rsidR="00955B90" w:rsidRPr="00F44A22" w14:paraId="289B26A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77DF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8BE6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AC71E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10,00   </w:t>
            </w:r>
          </w:p>
        </w:tc>
      </w:tr>
      <w:tr w:rsidR="00955B90" w:rsidRPr="00F44A22" w14:paraId="0EDEC37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27A0A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BE0E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00699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400 010,00   </w:t>
            </w:r>
          </w:p>
        </w:tc>
      </w:tr>
      <w:tr w:rsidR="00955B90" w:rsidRPr="00F44A22" w14:paraId="1961F1C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E346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2E254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58A29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305 566,00   </w:t>
            </w:r>
          </w:p>
        </w:tc>
      </w:tr>
      <w:tr w:rsidR="00955B90" w:rsidRPr="00F44A22" w14:paraId="5B9892F1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5AD0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4C76F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СН №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7C676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70 000,00   </w:t>
            </w:r>
          </w:p>
        </w:tc>
      </w:tr>
      <w:tr w:rsidR="00955B90" w:rsidRPr="00F44A22" w14:paraId="3D39533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A194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921B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06B8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225 582,00   </w:t>
            </w:r>
          </w:p>
        </w:tc>
      </w:tr>
      <w:tr w:rsidR="00955B90" w:rsidRPr="00F44A22" w14:paraId="07F8A11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3B0C0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A0DB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DC4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13 500 000,00   </w:t>
            </w:r>
          </w:p>
        </w:tc>
      </w:tr>
      <w:tr w:rsidR="00955B90" w:rsidRPr="00F44A22" w14:paraId="67557542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4874D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6A67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1CAE4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250 000,00   </w:t>
            </w:r>
          </w:p>
        </w:tc>
      </w:tr>
      <w:tr w:rsidR="00955B90" w:rsidRPr="00F44A22" w14:paraId="06DBF01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06508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B0B60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44076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40 000,00   </w:t>
            </w:r>
          </w:p>
        </w:tc>
      </w:tr>
      <w:tr w:rsidR="00955B90" w:rsidRPr="00F44A22" w14:paraId="46C98B3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6E37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0809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7313C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2 000 000,00   </w:t>
            </w:r>
          </w:p>
        </w:tc>
      </w:tr>
      <w:tr w:rsidR="00955B90" w:rsidRPr="00F44A22" w14:paraId="615619D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EF588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359A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3411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272 225 702,00   </w:t>
            </w:r>
          </w:p>
        </w:tc>
      </w:tr>
      <w:tr w:rsidR="00955B90" w:rsidRPr="00F44A22" w14:paraId="79A2C90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AA71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8467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31BE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10 635 833,00   </w:t>
            </w:r>
          </w:p>
        </w:tc>
      </w:tr>
      <w:tr w:rsidR="00955B90" w:rsidRPr="00F44A22" w14:paraId="1D0109EF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08116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064DF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9</w:t>
            </w: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7AB1B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1 000 000,00   </w:t>
            </w:r>
          </w:p>
        </w:tc>
      </w:tr>
      <w:tr w:rsidR="00955B90" w:rsidRPr="00F44A22" w14:paraId="48E653D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E6D5B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28B2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Сиязан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21D2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1 505 600,00   </w:t>
            </w:r>
          </w:p>
        </w:tc>
      </w:tr>
      <w:tr w:rsidR="00955B90" w:rsidRPr="00F44A22" w14:paraId="7A486C53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B28A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C4A9A6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11</w:t>
            </w: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D2A9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10,00   </w:t>
            </w:r>
          </w:p>
        </w:tc>
      </w:tr>
      <w:tr w:rsidR="00955B90" w:rsidRPr="00F44A22" w14:paraId="7E51C6B9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09B3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FEAE7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ЭД СН № 12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Гянджа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9161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0D0236C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19AE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02E6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16F9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7A4281D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CBBC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BD67D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557B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56 862 702,00   </w:t>
            </w:r>
          </w:p>
        </w:tc>
      </w:tr>
      <w:tr w:rsidR="00955B90" w:rsidRPr="00F44A22" w14:paraId="43310CAF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CD43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67FE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C66C2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20 022 000,00   </w:t>
            </w:r>
          </w:p>
        </w:tc>
      </w:tr>
      <w:tr w:rsidR="00955B90" w:rsidRPr="00F44A22" w14:paraId="444B2E1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C0659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6781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Имишли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3B196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1 326 920,00   </w:t>
            </w:r>
          </w:p>
        </w:tc>
      </w:tr>
      <w:tr w:rsidR="00955B90" w:rsidRPr="00F44A22" w14:paraId="39158A2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4B4E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0CB56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7B55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1 200 020,00   </w:t>
            </w:r>
          </w:p>
        </w:tc>
      </w:tr>
      <w:tr w:rsidR="00955B90" w:rsidRPr="00F44A22" w14:paraId="61EBCF1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2AE9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D0092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FC0F8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044CE07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E7539C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235F0D0" w14:textId="77777777" w:rsidR="00955B90" w:rsidRPr="00CB2C7B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19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Шемаха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A6448E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4E36FD09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44C115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541335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ЭД СН № 20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15B14B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3A42DBF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96179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4B79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Хызы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D4796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50 000,00   </w:t>
            </w:r>
          </w:p>
        </w:tc>
      </w:tr>
      <w:tr w:rsidR="00955B90" w:rsidRPr="00F44A22" w14:paraId="71409864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FE0B6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8DC8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Сиязань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017DB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2 000 000,00   </w:t>
            </w:r>
          </w:p>
        </w:tc>
      </w:tr>
      <w:tr w:rsidR="00955B90" w:rsidRPr="00F44A22" w14:paraId="73ABFFB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3160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12BB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Шабран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C6DA2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6FB042F3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7E82A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F7F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Хачмаз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E5746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4 500 000,00   </w:t>
            </w:r>
          </w:p>
        </w:tc>
      </w:tr>
      <w:tr w:rsidR="00955B90" w:rsidRPr="00F44A22" w14:paraId="112E3BB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55DC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ECC00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8F2FE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8 000 000,00   </w:t>
            </w:r>
          </w:p>
        </w:tc>
      </w:tr>
      <w:tr w:rsidR="00955B90" w:rsidRPr="00F44A22" w14:paraId="0DE612D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B694C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759AD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Гусар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C0EA3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3 000 000,00   </w:t>
            </w:r>
          </w:p>
        </w:tc>
      </w:tr>
      <w:tr w:rsidR="00955B90" w:rsidRPr="00F44A22" w14:paraId="7864A3E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6E0AF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864EC" w14:textId="77777777" w:rsidR="00955B90" w:rsidRPr="00505C90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7</w:t>
            </w: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Гобустан-Шемаха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34A9D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5 000 000,00   </w:t>
            </w:r>
          </w:p>
        </w:tc>
      </w:tr>
      <w:tr w:rsidR="00955B90" w:rsidRPr="00F44A22" w14:paraId="42FA6199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0A5F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CC96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Исмаилли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857B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2 500 000,00   </w:t>
            </w:r>
          </w:p>
        </w:tc>
      </w:tr>
      <w:tr w:rsidR="00955B90" w:rsidRPr="00F44A22" w14:paraId="2EDD885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7EFB0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2251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Габала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50D5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10 004 970,00   </w:t>
            </w:r>
          </w:p>
        </w:tc>
      </w:tr>
      <w:tr w:rsidR="00955B90" w:rsidRPr="00F44A22" w14:paraId="175DBF15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535D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E918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Огуз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12CD6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1 470 000,00   </w:t>
            </w:r>
          </w:p>
        </w:tc>
      </w:tr>
      <w:tr w:rsidR="00955B90" w:rsidRPr="00F44A22" w14:paraId="5EDB8A3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784EF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7B08E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10E98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16 600 000,00   </w:t>
            </w:r>
          </w:p>
        </w:tc>
      </w:tr>
      <w:tr w:rsidR="00955B90" w:rsidRPr="00F44A22" w14:paraId="62763FB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2B71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726B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Гах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A595F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4 198 992,00   </w:t>
            </w:r>
          </w:p>
        </w:tc>
      </w:tr>
      <w:tr w:rsidR="00955B90" w:rsidRPr="00F44A22" w14:paraId="3CEDE0C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7A21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2AFF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Закатала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76502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5 000 000,00   </w:t>
            </w:r>
          </w:p>
        </w:tc>
      </w:tr>
      <w:tr w:rsidR="00955B90" w:rsidRPr="00F44A22" w14:paraId="1CF844F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D6034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75B8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Балакен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8E58F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112 000,00   </w:t>
            </w:r>
          </w:p>
        </w:tc>
      </w:tr>
      <w:tr w:rsidR="00955B90" w:rsidRPr="00F44A22" w14:paraId="291A669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B736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719E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Ахсу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A54F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4 000 000,00   </w:t>
            </w:r>
          </w:p>
        </w:tc>
      </w:tr>
      <w:tr w:rsidR="00955B90" w:rsidRPr="00F44A22" w14:paraId="3378129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E870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FA92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Геокчай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3A310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45 000 000,00   </w:t>
            </w:r>
          </w:p>
        </w:tc>
      </w:tr>
      <w:tr w:rsidR="00955B90" w:rsidRPr="00F44A22" w14:paraId="040775B4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6F03E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579D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Агдаш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07E3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6 823 023,00   </w:t>
            </w:r>
          </w:p>
        </w:tc>
      </w:tr>
      <w:tr w:rsidR="00955B90" w:rsidRPr="00F44A22" w14:paraId="7BF82E1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B2CD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331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Евлах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0ABB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3 500 000,00   </w:t>
            </w:r>
          </w:p>
        </w:tc>
      </w:tr>
      <w:tr w:rsidR="00955B90" w:rsidRPr="00F44A22" w14:paraId="23604775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0D4BC5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20CAE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Гаджикабул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540B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130 000,00   </w:t>
            </w:r>
          </w:p>
        </w:tc>
      </w:tr>
      <w:tr w:rsidR="00955B90" w:rsidRPr="00F44A22" w14:paraId="424B1F0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A215F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3182F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Кюрдамир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7B111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1 725 593,00   </w:t>
            </w:r>
          </w:p>
        </w:tc>
      </w:tr>
      <w:tr w:rsidR="00955B90" w:rsidRPr="00F44A22" w14:paraId="67214D9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F3406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FB04A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Уджар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EC5A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3 488 460,00   </w:t>
            </w:r>
          </w:p>
        </w:tc>
      </w:tr>
      <w:tr w:rsidR="00955B90" w:rsidRPr="00F44A22" w14:paraId="019A4E1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AB77D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21845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Геранбой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DF20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6 000 000,00   </w:t>
            </w:r>
          </w:p>
        </w:tc>
      </w:tr>
      <w:tr w:rsidR="00955B90" w:rsidRPr="00F44A22" w14:paraId="21F21A2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B2522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733F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Гейгель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61186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200 000,00   </w:t>
            </w:r>
          </w:p>
        </w:tc>
      </w:tr>
      <w:tr w:rsidR="00955B90" w:rsidRPr="00F44A22" w14:paraId="08EA75A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2D79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765C6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Шемкир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3C85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12 000 000,00   </w:t>
            </w:r>
          </w:p>
        </w:tc>
      </w:tr>
      <w:tr w:rsidR="00955B90" w:rsidRPr="00F44A22" w14:paraId="255FE04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B111D1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5399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Товуз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F5EA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3 500 000,00   </w:t>
            </w:r>
          </w:p>
        </w:tc>
      </w:tr>
      <w:tr w:rsidR="00955B90" w:rsidRPr="00F44A22" w14:paraId="5D93B321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2AC31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8AA93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Акстафа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596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498 219,00   </w:t>
            </w:r>
          </w:p>
        </w:tc>
      </w:tr>
      <w:tr w:rsidR="00955B90" w:rsidRPr="00F44A22" w14:paraId="2C061CA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4BF17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B8BC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Газах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AEC69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3 416 825,00   </w:t>
            </w:r>
          </w:p>
        </w:tc>
      </w:tr>
      <w:tr w:rsidR="00955B90" w:rsidRPr="00F44A22" w14:paraId="0E4335D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6CFB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DAB80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Нафталан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D1DE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51F7941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59B3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05E5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Самух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0869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19 793,00   </w:t>
            </w:r>
          </w:p>
        </w:tc>
      </w:tr>
      <w:tr w:rsidR="00955B90" w:rsidRPr="00F44A22" w14:paraId="6A19DDB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E6C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17C47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Дащкесан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D84D4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17 693 000,00   </w:t>
            </w:r>
          </w:p>
        </w:tc>
      </w:tr>
      <w:tr w:rsidR="00955B90" w:rsidRPr="00F44A22" w14:paraId="73A1D29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C4491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BF759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Кедабек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1033D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4 000 000,00   </w:t>
            </w:r>
          </w:p>
        </w:tc>
      </w:tr>
      <w:tr w:rsidR="00955B90" w:rsidRPr="00F44A22" w14:paraId="2A78E6E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7CA2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262E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Ширван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88142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629 866,00   </w:t>
            </w:r>
          </w:p>
        </w:tc>
      </w:tr>
      <w:tr w:rsidR="00955B90" w:rsidRPr="00F44A22" w14:paraId="24000F2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3F904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8FA60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Сабирабад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E11C1B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1 188 436,00   </w:t>
            </w:r>
          </w:p>
        </w:tc>
      </w:tr>
      <w:tr w:rsidR="00955B90" w:rsidRPr="00F44A22" w14:paraId="4880BE0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53033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B04FD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Саатлы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2ED2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70 000,00   </w:t>
            </w:r>
          </w:p>
        </w:tc>
      </w:tr>
      <w:tr w:rsidR="00955B90" w:rsidRPr="00F44A22" w14:paraId="404EEEE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0793ED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C29C1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Бейлаган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EB635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2 000 000,00   </w:t>
            </w:r>
          </w:p>
        </w:tc>
      </w:tr>
      <w:tr w:rsidR="00955B90" w:rsidRPr="00F44A22" w14:paraId="235E2F82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2FD5C8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29268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Физули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B8172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1 213 236,00   </w:t>
            </w:r>
          </w:p>
        </w:tc>
      </w:tr>
      <w:tr w:rsidR="00955B90" w:rsidRPr="00F44A22" w14:paraId="22AB24A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51420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5DE78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Зардаб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8AEE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462 746,00   </w:t>
            </w:r>
          </w:p>
        </w:tc>
      </w:tr>
      <w:tr w:rsidR="00955B90" w:rsidRPr="00F44A22" w14:paraId="0084F71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A901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65646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Агджабеди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A35F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2 091 190,00   </w:t>
            </w:r>
          </w:p>
        </w:tc>
      </w:tr>
      <w:tr w:rsidR="00955B90" w:rsidRPr="00F44A22" w14:paraId="442CE295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7BCD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55B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Агдам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E5D51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1 469 018,00   </w:t>
            </w:r>
          </w:p>
        </w:tc>
      </w:tr>
      <w:tr w:rsidR="00955B90" w:rsidRPr="00F44A22" w14:paraId="5B8771F2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FD3CB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2A4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Тертер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7855F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4 000 000,00   </w:t>
            </w:r>
          </w:p>
        </w:tc>
      </w:tr>
      <w:tr w:rsidR="00955B90" w:rsidRPr="00F44A22" w14:paraId="57638B3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B431A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BA35C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Барда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D09F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1 063 194,00   </w:t>
            </w:r>
          </w:p>
        </w:tc>
      </w:tr>
      <w:tr w:rsidR="00955B90" w:rsidRPr="00F44A22" w14:paraId="4119E086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091F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BF05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Сальян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511ED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1 163 156,00   </w:t>
            </w:r>
          </w:p>
        </w:tc>
      </w:tr>
      <w:tr w:rsidR="00955B90" w:rsidRPr="00F44A22" w14:paraId="56EC72A1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C73F2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ED08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Билясувар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2198B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200 000,00   </w:t>
            </w:r>
          </w:p>
        </w:tc>
      </w:tr>
      <w:tr w:rsidR="00955B90" w:rsidRPr="00F44A22" w14:paraId="57773014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F675A3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0BBE5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Джалилабад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0E39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70 000,00   </w:t>
            </w:r>
          </w:p>
        </w:tc>
      </w:tr>
      <w:tr w:rsidR="00955B90" w:rsidRPr="00F44A22" w14:paraId="23415D89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C5984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2E628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Масаллы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C4782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1 640 752,00   </w:t>
            </w:r>
          </w:p>
        </w:tc>
      </w:tr>
      <w:tr w:rsidR="00955B90" w:rsidRPr="00F44A22" w14:paraId="4F9A6FC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AE188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0B38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Ленкорань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237DB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1 607 750,00   </w:t>
            </w:r>
          </w:p>
        </w:tc>
      </w:tr>
      <w:tr w:rsidR="00955B90" w:rsidRPr="00F44A22" w14:paraId="28A0E59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F1C20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A6FAF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Астара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70C55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90 000,00   </w:t>
            </w:r>
          </w:p>
        </w:tc>
      </w:tr>
      <w:tr w:rsidR="00955B90" w:rsidRPr="00F44A22" w14:paraId="786F455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95452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8A947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50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Нефтчала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6EE5B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338 900,00   </w:t>
            </w:r>
          </w:p>
        </w:tc>
      </w:tr>
      <w:tr w:rsidR="00955B90" w:rsidRPr="00F44A22" w14:paraId="38CBFD9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0CB8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8E14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Ярдымлы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5688D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3 200 000,00   </w:t>
            </w:r>
          </w:p>
        </w:tc>
      </w:tr>
      <w:tr w:rsidR="00955B90" w:rsidRPr="00F44A22" w14:paraId="309FB2B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B6145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F536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Лерик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0E9CB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2 548 047,00   </w:t>
            </w:r>
          </w:p>
        </w:tc>
      </w:tr>
      <w:tr w:rsidR="00955B90" w:rsidRPr="00F44A22" w14:paraId="664A6D2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98B95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0B907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Губадлы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B28FF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292 000,00   </w:t>
            </w:r>
          </w:p>
        </w:tc>
      </w:tr>
      <w:tr w:rsidR="00955B90" w:rsidRPr="00F44A22" w14:paraId="7DE09D1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4AF46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F98F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Ходжалы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D263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9 090 000,00   </w:t>
            </w:r>
          </w:p>
        </w:tc>
      </w:tr>
      <w:tr w:rsidR="00955B90" w:rsidRPr="00F44A22" w14:paraId="21A035B5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F77EA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C1C95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Кельбаджар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5518AA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493 611,00   </w:t>
            </w:r>
          </w:p>
        </w:tc>
      </w:tr>
      <w:tr w:rsidR="00955B90" w:rsidRPr="00F44A22" w14:paraId="20AD733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3935A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BF36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ЭД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Лачин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46796E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7A44EF6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28C69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753A3" w14:textId="77777777" w:rsidR="00955B90" w:rsidRPr="00C43EC8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Служба охраны автомобильных дорог </w:t>
            </w: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08AA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70 080,00   </w:t>
            </w:r>
          </w:p>
        </w:tc>
      </w:tr>
      <w:tr w:rsidR="00955B90" w:rsidRPr="00F44A22" w14:paraId="605387B0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A22E0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CD492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Азерйолэлмитадгигатлайиха</w:t>
            </w:r>
            <w:proofErr w:type="spellEnd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7CC30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240 000,00   </w:t>
            </w:r>
          </w:p>
        </w:tc>
      </w:tr>
      <w:tr w:rsidR="00955B90" w:rsidRPr="00F44A22" w14:paraId="03B5B1DE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94D1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5F699C" w14:textId="77777777" w:rsidR="00955B90" w:rsidRPr="00C43EC8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Avtomobil</w:t>
            </w:r>
            <w:proofErr w:type="spellEnd"/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Yol</w:t>
            </w:r>
            <w:proofErr w:type="spellEnd"/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Rabit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</w:t>
            </w:r>
            <w:proofErr w:type="spellEnd"/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ə</w:t>
            </w:r>
            <w:proofErr w:type="spellEnd"/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İş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iqla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Bak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ı</w:t>
            </w:r>
            <w:proofErr w:type="spellEnd"/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63620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  </w:t>
            </w:r>
          </w:p>
        </w:tc>
      </w:tr>
      <w:tr w:rsidR="00955B90" w:rsidRPr="00F44A22" w14:paraId="432437EB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55202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D8180D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Предприятие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ремонту мостов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1F9857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25D944FD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8204F1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A0471D6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зеленение и экология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8FE1E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19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216F524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865F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AD9112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Региональное о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зеленение и экология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C43E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Гянджа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A34A89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21 110,00   </w:t>
            </w:r>
          </w:p>
        </w:tc>
      </w:tr>
      <w:tr w:rsidR="00955B90" w:rsidRPr="00F44A22" w14:paraId="25032962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B4EFF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67E0EE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CD56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150 000,00   </w:t>
            </w:r>
          </w:p>
        </w:tc>
      </w:tr>
      <w:tr w:rsidR="00955B90" w:rsidRPr="00F44A22" w14:paraId="65B82A1C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57562B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160A1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34AC06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90 000,00   </w:t>
            </w:r>
          </w:p>
        </w:tc>
      </w:tr>
      <w:tr w:rsidR="00955B90" w:rsidRPr="00F44A22" w14:paraId="0B5E6ED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34736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BFA3B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Баку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B6BA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130 000,00   </w:t>
            </w:r>
          </w:p>
        </w:tc>
      </w:tr>
      <w:tr w:rsidR="00955B90" w:rsidRPr="00F44A22" w14:paraId="175B9149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F0147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70CC18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Сальян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52A39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130 000,00   </w:t>
            </w:r>
          </w:p>
        </w:tc>
      </w:tr>
      <w:tr w:rsidR="00955B90" w:rsidRPr="00F44A22" w14:paraId="30EC641A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E1496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CAC560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Сабирабад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2A1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20,00   </w:t>
            </w:r>
          </w:p>
        </w:tc>
      </w:tr>
      <w:tr w:rsidR="00955B90" w:rsidRPr="00F44A22" w14:paraId="73BE2A08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C90F9C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8CF86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Уджар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E51A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50,00   </w:t>
            </w:r>
          </w:p>
        </w:tc>
      </w:tr>
      <w:tr w:rsidR="00955B90" w:rsidRPr="00F44A22" w14:paraId="00E94A71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5F7CF9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A5744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Исмаилли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029A60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210F95C7" w14:textId="77777777" w:rsidTr="00337B50">
        <w:trPr>
          <w:trHeight w:val="255"/>
        </w:trPr>
        <w:tc>
          <w:tcPr>
            <w:tcW w:w="808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D9844E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B5611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Шеки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B13B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100 000,00   </w:t>
            </w:r>
          </w:p>
        </w:tc>
      </w:tr>
      <w:tr w:rsidR="00955B90" w:rsidRPr="00F44A22" w14:paraId="07F8D4E6" w14:textId="77777777" w:rsidTr="00337B50">
        <w:trPr>
          <w:trHeight w:val="255"/>
        </w:trPr>
        <w:tc>
          <w:tcPr>
            <w:tcW w:w="808" w:type="dxa"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F1CA0F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104</w:t>
            </w:r>
          </w:p>
        </w:tc>
        <w:tc>
          <w:tcPr>
            <w:tcW w:w="6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E18853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Тертер</w:t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7C12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20,00   </w:t>
            </w:r>
          </w:p>
        </w:tc>
      </w:tr>
      <w:tr w:rsidR="00955B90" w:rsidRPr="00F44A22" w14:paraId="499AC77E" w14:textId="77777777" w:rsidTr="00337B50">
        <w:trPr>
          <w:trHeight w:val="255"/>
        </w:trPr>
        <w:tc>
          <w:tcPr>
            <w:tcW w:w="808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00C4116" w14:textId="77777777" w:rsidR="00955B90" w:rsidRPr="00F44A2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105</w:t>
            </w:r>
          </w:p>
        </w:tc>
        <w:tc>
          <w:tcPr>
            <w:tcW w:w="6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29D86A" w14:textId="77777777" w:rsidR="00955B90" w:rsidRPr="00A84E9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Озеленение АД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  <w:r w:rsidRPr="00BC3598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Акстафа</w:t>
            </w: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6011E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3598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 xml:space="preserve">             </w:t>
            </w: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69 980,00   </w:t>
            </w:r>
          </w:p>
        </w:tc>
      </w:tr>
      <w:tr w:rsidR="00955B90" w:rsidRPr="00F44A22" w14:paraId="0B9B8E71" w14:textId="77777777" w:rsidTr="00337B50">
        <w:trPr>
          <w:trHeight w:val="255"/>
        </w:trPr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1E4160C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62EAC11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8BDC9F" w14:textId="77777777" w:rsidR="00955B90" w:rsidRPr="00F44A2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44A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44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713 105 3</w:t>
            </w:r>
            <w:r w:rsidRPr="00F44A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az-Latn-AZ"/>
              </w:rPr>
              <w:t>5</w:t>
            </w:r>
            <w:r w:rsidRPr="00F44A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5,00   </w:t>
            </w:r>
          </w:p>
        </w:tc>
      </w:tr>
    </w:tbl>
    <w:p w14:paraId="69B42DE2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0513714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</w:t>
      </w:r>
      <w:r w:rsidRPr="00BE4EA6">
        <w:rPr>
          <w:rFonts w:ascii="Times New Roman" w:eastAsia="MS Mincho" w:hAnsi="Times New Roman" w:cs="Times New Roman"/>
          <w:sz w:val="24"/>
          <w:szCs w:val="24"/>
          <w:lang w:val="az-Latn-AZ"/>
        </w:rPr>
        <w:t>За финансово-хозяйственную деятельность Агентства отвечают следующие лица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06BADD66" w14:textId="77777777" w:rsidR="00955B90" w:rsidRPr="00F44A22" w:rsidRDefault="00955B90" w:rsidP="00955B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E4EA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Педседатель 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>Государственно</w:t>
      </w:r>
      <w:r w:rsidRPr="00BE4EA6">
        <w:rPr>
          <w:rFonts w:ascii="Times New Roman" w:eastAsia="MS Mincho" w:hAnsi="Times New Roman" w:cs="Times New Roman"/>
          <w:sz w:val="24"/>
          <w:szCs w:val="24"/>
          <w:lang w:val="az-Latn-AZ"/>
        </w:rPr>
        <w:t>го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агентств</w:t>
      </w:r>
      <w:r w:rsidRPr="00BE4EA6">
        <w:rPr>
          <w:rFonts w:ascii="Times New Roman" w:eastAsia="MS Mincho" w:hAnsi="Times New Roman" w:cs="Times New Roman"/>
          <w:sz w:val="24"/>
          <w:szCs w:val="24"/>
          <w:lang w:val="az-Latn-AZ"/>
        </w:rPr>
        <w:t>а</w:t>
      </w:r>
      <w:r w:rsidRPr="00F129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Азербайджанские автомобильные дороги</w:t>
      </w:r>
      <w:r w:rsidRPr="00F44A22"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  <w:lang w:val="az-Latn-AZ"/>
        </w:rPr>
        <w:t xml:space="preserve">: 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</w:rPr>
        <w:t>Салех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</w:rPr>
        <w:t xml:space="preserve"> Аршад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</w:rPr>
        <w:t>оглы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  <w:bdr w:val="none" w:sz="0" w:space="0" w:color="auto" w:frame="1"/>
        </w:rPr>
        <w:t xml:space="preserve"> Мамедов</w:t>
      </w:r>
    </w:p>
    <w:p w14:paraId="49CC5172" w14:textId="77777777" w:rsidR="00955B90" w:rsidRPr="00F44A22" w:rsidRDefault="00955B90" w:rsidP="00955B9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</w:rPr>
        <w:t>Начальник Финансового управления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Мусеиб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Мурсал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Гамзаев</w:t>
      </w:r>
      <w:proofErr w:type="spellEnd"/>
      <w:r w:rsidRPr="00F44A22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</w:p>
    <w:p w14:paraId="3E5D4F84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</w:t>
      </w:r>
    </w:p>
    <w:p w14:paraId="1CC05146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18FAA780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</w:t>
      </w: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</w:t>
      </w:r>
      <w:r w:rsidRPr="007E0F07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ОСНОВАНИЕ ПРЕДСТАВЛЕНИЯ</w:t>
      </w: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</w:t>
      </w:r>
    </w:p>
    <w:p w14:paraId="62F88E66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747BC208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Агентство ведет бухгалтерские записи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в соответствии с правилами бухгалтерского учета Азербайджанской Республики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4ACFAB16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При подготовке финансовой отчетности используются расчеты, которые могут повлиять на отраженные суммы активов и обязательств на отчетную дату и отраженные суммы доходов и расходов в течение отчетного периода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1BE34057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827F8CF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08107AC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</w:t>
      </w:r>
      <w:r w:rsidRPr="007E0F07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ОПЕРАЦИОННАЯ ВАЛЮТА</w:t>
      </w:r>
    </w:p>
    <w:p w14:paraId="61102FAB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5019953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Операционная валюта в представленной финансовой отчетности – азербайджанский манат 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(“AZN”) </w:t>
      </w:r>
    </w:p>
    <w:p w14:paraId="6963D5B3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60A17FC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C46DDDD" w14:textId="77777777" w:rsidR="00955B90" w:rsidRPr="007E0F0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</w:t>
      </w:r>
      <w:r w:rsidRPr="007E0F07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УЧЕТНЫЕ ПОЛИТИКИ</w:t>
      </w:r>
    </w:p>
    <w:p w14:paraId="05BA2D6C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526D3C4F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Следующие учетные политики применялись к финансовой отчетности предприятия в соответствии с обоснованно значимыми статьями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43AF85C1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FAB1BE6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25A17C7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</w:t>
      </w:r>
      <w:r w:rsidRPr="007E0F07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МЕТОД УЧЕТА</w:t>
      </w: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</w:t>
      </w:r>
    </w:p>
    <w:p w14:paraId="754F033C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33BFBBF" w14:textId="77777777" w:rsidR="00955B90" w:rsidRPr="0058248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Бухгалтерский учет Государственного агентства </w:t>
      </w:r>
      <w:r w:rsidRPr="001908B4">
        <w:rPr>
          <w:rFonts w:ascii="Times New Roman" w:eastAsia="MS Mincho" w:hAnsi="Times New Roman" w:cs="Times New Roman"/>
          <w:sz w:val="24"/>
          <w:szCs w:val="24"/>
          <w:lang w:val="az-Latn-AZ"/>
        </w:rPr>
        <w:t>Азербайджанские автомобильные дороги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проводится в соответствии с Международными стандартами финансовой отчетности с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огласно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«Годовы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м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бухгалтерским отчетам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предприятий и правилами их применения» и «Инструкци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и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по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план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у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счетов 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бухгалтерского учета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предприятий и ее применению», утвержденн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ыми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Приказом Министерств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а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финансов от 15 сентября 1995 года № I-80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,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и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Закон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>у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Азербайджанской Республики «О внесении изменений в Закон Азербайджанской Республики «О бухгалтерском учете» от 4</w:t>
      </w:r>
      <w:r w:rsidRPr="00741B6E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7E0F07">
        <w:rPr>
          <w:rFonts w:ascii="Times New Roman" w:eastAsia="MS Mincho" w:hAnsi="Times New Roman" w:cs="Times New Roman"/>
          <w:sz w:val="24"/>
          <w:szCs w:val="24"/>
          <w:lang w:val="az-Latn-AZ"/>
        </w:rPr>
        <w:t>мая 2018 года № 1140-VQD</w:t>
      </w:r>
      <w:r w:rsidRPr="0058248C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5F35BE67" w14:textId="77777777" w:rsidR="00955B90" w:rsidRPr="0058248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58248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58248C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az-Latn-AZ"/>
        </w:rPr>
        <w:t xml:space="preserve"> </w:t>
      </w:r>
      <w:r w:rsidRPr="00741B6E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az-Latn-AZ"/>
        </w:rPr>
        <w:t>Агентство ведет бухгалтерский учет, оформляет, представляет и публикует финансовую отчетность в порядке, установленном для публичных юридических лиц Законом Азербайджанской Республики «О бухгалтерском учете» от 29 июня 2004 года № 716-IIQ</w:t>
      </w:r>
      <w:r w:rsidRPr="0058248C">
        <w:rPr>
          <w:rStyle w:val="a9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lang w:val="az-Latn-AZ"/>
        </w:rPr>
        <w:t>.</w:t>
      </w:r>
    </w:p>
    <w:p w14:paraId="2BD6648A" w14:textId="77777777" w:rsidR="00955B90" w:rsidRPr="0058248C" w:rsidRDefault="00955B90" w:rsidP="00955B90">
      <w:pPr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8248C">
        <w:rPr>
          <w:rFonts w:ascii="Times New Roman" w:hAnsi="Times New Roman" w:cs="Times New Roman"/>
          <w:sz w:val="24"/>
          <w:szCs w:val="24"/>
          <w:lang w:val="az-Latn-AZ"/>
        </w:rPr>
        <w:t xml:space="preserve">    </w:t>
      </w:r>
      <w:r w:rsidRPr="0058248C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</w:t>
      </w:r>
      <w:r w:rsidRPr="00E17C53">
        <w:rPr>
          <w:rFonts w:ascii="Times New Roman" w:eastAsia="MS Mincho" w:hAnsi="Times New Roman" w:cs="Times New Roman"/>
          <w:sz w:val="24"/>
          <w:szCs w:val="24"/>
          <w:lang w:val="az-Latn-AZ"/>
        </w:rPr>
        <w:t>Финансовые отчеты подготовлены на основе первичных бухгалтерских документов</w:t>
      </w:r>
      <w:r w:rsidRPr="0058248C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5ADBC3EB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BF7FAA5" w14:textId="77777777" w:rsidR="00955B90" w:rsidRPr="00F44A22" w:rsidRDefault="00955B90" w:rsidP="00955B90">
      <w:pPr>
        <w:tabs>
          <w:tab w:val="center" w:pos="4677"/>
          <w:tab w:val="left" w:pos="77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</w:t>
      </w:r>
      <w:r w:rsidRPr="00E17C53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ДЕНЕЖНЫЕ СРЕДСТВА</w:t>
      </w: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, </w:t>
      </w:r>
      <w:r>
        <w:rPr>
          <w:rFonts w:ascii="Times New Roman" w:eastAsia="MS Mincho" w:hAnsi="Times New Roman" w:cs="Times New Roman"/>
          <w:b/>
          <w:sz w:val="24"/>
          <w:szCs w:val="24"/>
        </w:rPr>
        <w:t>БАНКОВСКИЕ И КАССОВЫЕ ОПЕРАЦИИ</w:t>
      </w:r>
      <w:r w:rsidRPr="00F44A2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ab/>
      </w:r>
    </w:p>
    <w:p w14:paraId="3357517A" w14:textId="77777777" w:rsidR="00955B90" w:rsidRPr="00F44A22" w:rsidRDefault="00955B90" w:rsidP="00955B90">
      <w:pPr>
        <w:tabs>
          <w:tab w:val="center" w:pos="4677"/>
          <w:tab w:val="left" w:pos="77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7DD7E60" w14:textId="77777777" w:rsidR="00955B90" w:rsidRPr="00F44A22" w:rsidRDefault="00955B90" w:rsidP="00955B9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E17C53">
        <w:rPr>
          <w:rFonts w:ascii="Times New Roman" w:eastAsia="MS Mincho" w:hAnsi="Times New Roman" w:cs="Times New Roman"/>
          <w:sz w:val="24"/>
          <w:szCs w:val="24"/>
          <w:lang w:val="az-Latn-AZ"/>
        </w:rPr>
        <w:t>Денежные средства - наличные денежные средства, являются денежными средствами, хранящимися на банковских счетах и ​​выдаваемыми до востребования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47460689" w14:textId="77777777" w:rsidR="00955B90" w:rsidRPr="00F44A22" w:rsidRDefault="00955B90" w:rsidP="00955B90">
      <w:pPr>
        <w:spacing w:after="0" w:line="240" w:lineRule="auto"/>
        <w:ind w:right="141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E17C53">
        <w:rPr>
          <w:rFonts w:ascii="Times New Roman" w:eastAsia="MS Mincho" w:hAnsi="Times New Roman" w:cs="Times New Roman"/>
          <w:sz w:val="24"/>
          <w:szCs w:val="24"/>
          <w:lang w:val="az-Latn-AZ"/>
        </w:rPr>
        <w:t>Агентство осуществляет банковские операции путем открытия расчетного счета и валютного счета в банках, указанных в таблице ниже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6475918E" w14:textId="77777777" w:rsidR="00955B90" w:rsidRPr="00F44A2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E17C53">
        <w:rPr>
          <w:rFonts w:ascii="Times New Roman" w:eastAsia="MS Mincho" w:hAnsi="Times New Roman" w:cs="Times New Roman"/>
          <w:sz w:val="24"/>
          <w:szCs w:val="24"/>
          <w:lang w:val="az-Latn-AZ"/>
        </w:rPr>
        <w:t>Банковские и казначейские счета Агентства следующие</w:t>
      </w:r>
      <w:r w:rsidRPr="00F44A22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tbl>
      <w:tblPr>
        <w:tblW w:w="10246" w:type="dxa"/>
        <w:tblInd w:w="108" w:type="dxa"/>
        <w:tblLook w:val="04A0" w:firstRow="1" w:lastRow="0" w:firstColumn="1" w:lastColumn="0" w:noHBand="0" w:noVBand="1"/>
      </w:tblPr>
      <w:tblGrid>
        <w:gridCol w:w="447"/>
        <w:gridCol w:w="4409"/>
        <w:gridCol w:w="4224"/>
        <w:gridCol w:w="1171"/>
      </w:tblGrid>
      <w:tr w:rsidR="00955B90" w:rsidRPr="00FB4CA6" w14:paraId="461343FE" w14:textId="77777777" w:rsidTr="00337B50">
        <w:trPr>
          <w:trHeight w:val="567"/>
        </w:trPr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DE1FC" w14:textId="77777777" w:rsidR="00955B90" w:rsidRPr="00A70C58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A70C58">
              <w:rPr>
                <w:rFonts w:ascii="Calibri" w:eastAsia="Times New Roman" w:hAnsi="Calibri" w:cs="Times New Roman"/>
                <w:b/>
                <w:color w:val="000000"/>
              </w:rPr>
              <w:lastRenderedPageBreak/>
              <w:t>№</w:t>
            </w:r>
          </w:p>
        </w:tc>
        <w:tc>
          <w:tcPr>
            <w:tcW w:w="4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B33B8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банка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F0EE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Номер счета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C30A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валюты</w:t>
            </w:r>
          </w:p>
        </w:tc>
      </w:tr>
      <w:tr w:rsidR="00955B90" w:rsidRPr="00FB4CA6" w14:paraId="489023C3" w14:textId="77777777" w:rsidTr="00337B50">
        <w:trPr>
          <w:trHeight w:val="20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527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A934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ЦЕНТРАЛЬНЫЙ БАНК ОАО ДАМИРБАНК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10C6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AZ73AZER000024581036EUR40130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97F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2ECAFFFB" w14:textId="77777777" w:rsidTr="00337B50">
        <w:trPr>
          <w:trHeight w:val="41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8CB8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5C6A7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ОТКРЫТОЕ АКЦИОНЕРНОЕ ОБЩЕСТВО "КОММЕРЧЕСКИЙ БАНК UNİBANK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B3C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AZ76UBAZ01007947240160USD001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6F11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7891685" w14:textId="77777777" w:rsidTr="00337B50">
        <w:trPr>
          <w:trHeight w:val="49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AFBC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DE19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ОТКРЫТОЕ АКЦИОНЕРНОЕ ОБЩЕСТВО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"BANK TECHİQUE"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4DC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33160356440001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CDBC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6A0E98A" w14:textId="77777777" w:rsidTr="00337B50">
        <w:trPr>
          <w:trHeight w:val="48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DE5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C346F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ОТКРЫТОЕ АКЦИОНЕРНОЕ ОБЩЕСТВО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"BANK TECHİQUE"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444F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33060356440001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68BE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591ED3C3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32D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540B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ОТКРЫТОЕ АКЦИОНЕРНОЕ ОБЩЕСТВО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БАНК АЗЕРБАЙДЖАНА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2F4D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AZ20IBAZ38190018409330331120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8144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23CF6F58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ED63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D489C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ТРАНСПОРТНЫЙ ФИЛИАЛ МЕЖДУНАРОДНОГО АКБ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64D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AZ62IBAZ380050109449345490205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4294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70C79FC4" w14:textId="77777777" w:rsidTr="00337B50">
        <w:trPr>
          <w:trHeight w:val="32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367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88516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6766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AZ52IBAZ38150108409345490205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85BD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0E92C1EA" w14:textId="77777777" w:rsidTr="00337B50">
        <w:trPr>
          <w:trHeight w:val="22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149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8D953" w14:textId="77777777" w:rsidR="00955B90" w:rsidRPr="00E17C5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E17C53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E17C53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61C8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38060029441802833118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0EC3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621BCFC7" w14:textId="77777777" w:rsidTr="00337B50">
        <w:trPr>
          <w:trHeight w:val="29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EFD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00AE3" w14:textId="77777777" w:rsidR="00955B90" w:rsidRPr="00E17C5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ГОРОДА БАКУ КБ КАПИТАЛ 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E8E3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32010029441020203102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A9F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064D40E0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F2E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9CAE1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ЦЕНТРАЛЬНЫЙ БАНК ОАО ДАМИРБАНК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0BB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AZ81AZER000017110091AZN40030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DCC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5EAE55C9" w14:textId="77777777" w:rsidTr="00337B50">
        <w:trPr>
          <w:trHeight w:val="51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7EC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29B58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ФИЛИАЛ ГОРОДА БАКУ КБ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E4CE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32110028401020203102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8C36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2058F09D" w14:textId="77777777" w:rsidTr="00337B50">
        <w:trPr>
          <w:trHeight w:val="12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DF6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05506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ЦЕНТРАЛЬНЫЙ БАНК ОАО ДАМИРБАНК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AA28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17110372-USD-3816-6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98BE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E0F3004" w14:textId="77777777" w:rsidTr="00337B50">
        <w:trPr>
          <w:trHeight w:val="44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38CC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9A28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ФИЛИАЛ ГОРОДА БАКУ КБ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ECC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32110018401020203102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D4F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2F8DF46B" w14:textId="77777777" w:rsidTr="00337B50">
        <w:trPr>
          <w:trHeight w:val="363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2084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5861B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ГОРОДА БАКУ КБ КАПИТАЛ 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979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32010019441020203102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722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58E95119" w14:textId="77777777" w:rsidTr="00337B50">
        <w:trPr>
          <w:trHeight w:val="27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689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39C7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067B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AZ06IBAZ38150078409345490205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81BA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3FA19A3E" w14:textId="77777777" w:rsidTr="00337B50">
        <w:trPr>
          <w:trHeight w:val="9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02D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F25B5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679A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AZ11İBAZ38150018409345490205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E0E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5CC4828" w14:textId="77777777" w:rsidTr="00337B50">
        <w:trPr>
          <w:trHeight w:val="19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097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355B3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B9FB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AZ28İBAZ38150018109345490205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A708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RUR</w:t>
            </w:r>
          </w:p>
        </w:tc>
      </w:tr>
      <w:tr w:rsidR="00955B90" w:rsidRPr="00FB4CA6" w14:paraId="75ADEDAE" w14:textId="77777777" w:rsidTr="00337B50">
        <w:trPr>
          <w:trHeight w:val="23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014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28CA2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9F12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AZ21İBAZ38050019449345490205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537E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6F27212C" w14:textId="77777777" w:rsidTr="00337B50">
        <w:trPr>
          <w:trHeight w:val="1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433D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54386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C610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AZ16İBAZ38050079449345490205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2C18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491B235F" w14:textId="77777777" w:rsidTr="00337B50">
        <w:trPr>
          <w:trHeight w:val="26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799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53C7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C7A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AZ88İBAZ38150019789345490205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0C4D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0F48E6DF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DC1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0DE5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Центральный филиал ОАО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Дамирбанк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B6F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AZ76AZER000039136578AZN40030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F464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3E07370F" w14:textId="77777777" w:rsidTr="00337B50">
        <w:trPr>
          <w:trHeight w:val="26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DA5E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21477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7DDC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AZ11AİİB33070019441801833118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46FF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21A5D5CC" w14:textId="77777777" w:rsidTr="00337B50">
        <w:trPr>
          <w:trHeight w:val="12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8115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F1199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2FB3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AZ98AİİB33170018401801833118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392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158AB311" w14:textId="77777777" w:rsidTr="00337B50">
        <w:trPr>
          <w:trHeight w:val="282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C40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84757" w14:textId="77777777" w:rsidR="00955B90" w:rsidRPr="00257773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A5C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AZ91AİİB33070029441801833118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AC1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43D3270C" w14:textId="77777777" w:rsidTr="00337B50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5C6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E0D7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454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11306019449345490205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CEFA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7F929E16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CC7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4B58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ОАО Паша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Банк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965C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AZ72PAHA00000000000010007491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6CD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439C0D4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9E1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99C92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8654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18160018401801833118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33A2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7D56DD79" w14:textId="77777777" w:rsidTr="00337B50">
        <w:trPr>
          <w:trHeight w:val="15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771B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328A4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AF24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32110018401801833118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D20F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BC895D1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B762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62B6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482B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32010019441801833118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83CF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7C75352C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5FF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ABC4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6AC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18060019441801833118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0F5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6A314A7D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DE8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5EF14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1A18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AZ81AİİB33170028401801833118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F0BB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13FBAA4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838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A0EB7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3443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Az64AİİB33170038401801833118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BFEE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D15D994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7F8D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88ED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Насиминский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филиал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EB08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AZ69AİİB38050019441801833111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63ED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21375462" w14:textId="77777777" w:rsidTr="00337B50">
        <w:trPr>
          <w:trHeight w:val="94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8FF4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6DC40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Насиминский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филиал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74C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AZ59AİİB38150018401801833111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642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EE75D11" w14:textId="77777777" w:rsidTr="00337B50">
        <w:trPr>
          <w:trHeight w:val="9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D051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A6814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Насиминский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филиал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79DB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AZ39AİİB38150019781801833111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004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2A4CA27E" w14:textId="77777777" w:rsidTr="00337B50">
        <w:trPr>
          <w:trHeight w:val="11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A3FE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14108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Насиминский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филиал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87C6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AZ51AİİB38150016431801833111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9C44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RUR</w:t>
            </w:r>
          </w:p>
        </w:tc>
      </w:tr>
      <w:tr w:rsidR="00955B90" w:rsidRPr="00FB4CA6" w14:paraId="0EBD130E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75C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D0AC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Bank </w:t>
            </w:r>
            <w:proofErr w:type="spellStart"/>
            <w:r w:rsidRPr="00FB4CA6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Azerbaijan</w:t>
            </w:r>
            <w:proofErr w:type="spellEnd"/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229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AZ11AZEJ00100186610004R38150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2A97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RUR</w:t>
            </w:r>
          </w:p>
        </w:tc>
      </w:tr>
      <w:tr w:rsidR="00955B90" w:rsidRPr="00FB4CA6" w14:paraId="3DD20428" w14:textId="77777777" w:rsidTr="00337B50">
        <w:trPr>
          <w:trHeight w:val="26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0B01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132EE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D1F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AZ91İBAZ38150028409345490205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2D42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4A29846C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6558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B5A68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1D1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AZ84İBAZ38050039449345490205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22A3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43BD63F" w14:textId="77777777" w:rsidTr="00337B50">
        <w:trPr>
          <w:trHeight w:val="15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0F5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F405" w14:textId="77777777" w:rsidR="00955B90" w:rsidRPr="00D160E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Филиал </w:t>
            </w:r>
            <w:proofErr w:type="spellStart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>Рабита</w:t>
            </w:r>
            <w:proofErr w:type="spellEnd"/>
            <w:r w:rsidRPr="00D160EC">
              <w:rPr>
                <w:rFonts w:ascii="Times New Roman" w:eastAsia="Times New Roman" w:hAnsi="Times New Roman" w:cs="Times New Roman"/>
                <w:color w:val="000000"/>
              </w:rPr>
              <w:t xml:space="preserve"> ОАО Капитал 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D351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AZ03İBAZ38150069789345490205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B767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769212F3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6F8C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254C9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9E3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AZ83İBAZ38150079789345490205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0FC0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25F53670" w14:textId="77777777" w:rsidTr="00337B50">
        <w:trPr>
          <w:trHeight w:val="18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DF62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82196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D49E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Az23İBAZ38150068409345490205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685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454414DD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6363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9E8F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4CCF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AZ33İBAZ38050069449345490205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7BA5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0BD333E2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2EE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800F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953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AZ04İBAZ38050029449345490205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448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67AFF3FF" w14:textId="77777777" w:rsidTr="00337B50">
        <w:trPr>
          <w:trHeight w:val="50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A1F2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AC0F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7837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AZ86IBAZ38150088409345490205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E85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D3E7EC6" w14:textId="77777777" w:rsidTr="00337B50">
        <w:trPr>
          <w:trHeight w:val="44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065C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DBC4B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D4EC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AZ96IBAZ38050089449345490205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417B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9B15A41" w14:textId="77777777" w:rsidTr="00337B50">
        <w:trPr>
          <w:trHeight w:val="49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2741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C10BD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МЕЖДУНАРОДНЫЙ БАНК АЗЕРБАЙДЖАНА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AE49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AZ30IBAZ38090019449330331120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0956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0609E971" w14:textId="77777777" w:rsidTr="00337B50">
        <w:trPr>
          <w:trHeight w:val="31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0396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7947E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8585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38160018401801833118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3F7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177E2495" w14:textId="77777777" w:rsidTr="00337B50">
        <w:trPr>
          <w:trHeight w:val="59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376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D385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6726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38160019781801833118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BDA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10C6AF62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201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5339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7A0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32110018401801774118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8A9C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72B67B1F" w14:textId="77777777" w:rsidTr="00337B50">
        <w:trPr>
          <w:trHeight w:val="42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305F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89384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0376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32110019781801774118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150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EUR</w:t>
            </w:r>
          </w:p>
        </w:tc>
      </w:tr>
      <w:tr w:rsidR="00955B90" w:rsidRPr="00FB4CA6" w14:paraId="442EC1A9" w14:textId="77777777" w:rsidTr="00337B50">
        <w:trPr>
          <w:trHeight w:val="39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79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C139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73F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AZ40IBAZ38150058409345490205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60F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290701B7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4E8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8A19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6B5C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11316018409345490205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76A5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USD</w:t>
            </w:r>
          </w:p>
        </w:tc>
      </w:tr>
      <w:tr w:rsidR="00955B90" w:rsidRPr="00FB4CA6" w14:paraId="4182BB12" w14:textId="77777777" w:rsidTr="00337B50">
        <w:trPr>
          <w:trHeight w:val="47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9A43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DD0E9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448F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38060019441801833118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F3EA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FAF596C" w14:textId="77777777" w:rsidTr="00337B50">
        <w:trPr>
          <w:trHeight w:val="38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F82C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99D1C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CFC3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AZ79IBAZ38050099449345490205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4709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AZN</w:t>
            </w:r>
          </w:p>
        </w:tc>
      </w:tr>
      <w:tr w:rsidR="00955B90" w:rsidRPr="00FB4CA6" w14:paraId="735ECCC9" w14:textId="77777777" w:rsidTr="00337B50">
        <w:trPr>
          <w:trHeight w:val="309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49B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5F3BF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4EE8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AZ50IBAZ38050059449345490205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FB2E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2057547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333E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1821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АЗЕР-ТЮРК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"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C783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AZ86AZRT00034225ATB001C00001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CA1B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AZN</w:t>
            </w:r>
          </w:p>
        </w:tc>
      </w:tr>
      <w:tr w:rsidR="00955B90" w:rsidRPr="00FB4CA6" w14:paraId="3576393C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DF75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9452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АЗЕР-ТЮРК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01B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AZ44AZRT00034225ATB002C00002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A302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67E9AD98" w14:textId="77777777" w:rsidTr="00337B50">
        <w:trPr>
          <w:trHeight w:val="36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E904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F48C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C947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AZ74AIIB33070039441801833118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9ACD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79E94BBD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7E1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39C23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"BANK OF AZERBAİJAN"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9CBB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AZ26AZEJ00100186610002U38150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A40E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58D71F06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B7FB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FFC55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ОАО</w:t>
            </w:r>
            <w:r w:rsidRPr="00320F52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"BANK OF AZERBAİJAN"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02B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AZ35AZEJ0010018660007A38050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555B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94D837D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DFEE6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8F9A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ПАША БАНК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9DCD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AZ72PAHA00000000000010007491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8F78B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4541B7D7" w14:textId="77777777" w:rsidTr="00337B50">
        <w:trPr>
          <w:trHeight w:val="24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A0CC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1B3C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6D10C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32010019441801774118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E83C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AZN</w:t>
            </w:r>
          </w:p>
        </w:tc>
      </w:tr>
      <w:tr w:rsidR="00955B90" w:rsidRPr="00FB4CA6" w14:paraId="29853869" w14:textId="77777777" w:rsidTr="00337B50">
        <w:trPr>
          <w:trHeight w:val="8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6917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69D4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ЦЕНТРАЛЬНЫЙ ФИЛ. ОАО ДАМИРБАНК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B25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AZ52AZER000046821858AZN40030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3D87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19240D34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D76D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27525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"BANK OF AZERBAİJAN"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4F2B7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AZ91AZEJ001001186610003E38150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0546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EUR</w:t>
            </w:r>
          </w:p>
        </w:tc>
      </w:tr>
      <w:tr w:rsidR="00955B90" w:rsidRPr="00FB4CA6" w14:paraId="0FDC6D9D" w14:textId="77777777" w:rsidTr="00337B50">
        <w:trPr>
          <w:trHeight w:val="44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466E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9A8D4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ТРАНСПОРТНЫЙ ФИЛИАЛ МЕЖДУНАРОДНОГО АКБ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8FB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AZ69IBAZ38150098409345490205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BB932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USD</w:t>
            </w:r>
          </w:p>
        </w:tc>
      </w:tr>
      <w:tr w:rsidR="00955B90" w:rsidRPr="00FB4CA6" w14:paraId="1C65B922" w14:textId="77777777" w:rsidTr="00337B50">
        <w:trPr>
          <w:trHeight w:val="367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5C73A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8AF78" w14:textId="77777777" w:rsidR="00955B90" w:rsidRPr="00320F5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ФИЛИАЛ РАБИТА ОАО 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КАПИТАЛ БАНК</w:t>
            </w:r>
            <w:r w:rsidRPr="00320F52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7FA9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38160018101801833118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53E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RUR</w:t>
            </w:r>
          </w:p>
        </w:tc>
      </w:tr>
      <w:tr w:rsidR="00955B90" w:rsidRPr="00FB4CA6" w14:paraId="7E7E65AB" w14:textId="77777777" w:rsidTr="00337B50">
        <w:trPr>
          <w:trHeight w:val="27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C1CA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06B6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ОАО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КОММЕРЧЕСКИЙ БАНК UNİBANK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"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52CC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AZ39UBAZ01007947240060AZN001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31AF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531A40C5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F5F8F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1D654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Казначейское управление №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82524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8187701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9AA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0531FA7C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3B27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</w:rPr>
              <w:lastRenderedPageBreak/>
              <w:t>70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1499B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Казначейское управление №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18DC1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5357702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82C2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AZN</w:t>
            </w:r>
          </w:p>
        </w:tc>
      </w:tr>
      <w:tr w:rsidR="00955B90" w:rsidRPr="00FB4CA6" w14:paraId="0F525107" w14:textId="77777777" w:rsidTr="00337B50">
        <w:trPr>
          <w:trHeight w:val="298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0A43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FB4CA6">
              <w:rPr>
                <w:rFonts w:ascii="Calibri" w:eastAsia="Times New Roman" w:hAnsi="Calibri" w:cs="Times New Roman"/>
                <w:color w:val="000000"/>
                <w:lang w:val="en-US"/>
              </w:rPr>
              <w:t>71</w:t>
            </w:r>
          </w:p>
        </w:tc>
        <w:tc>
          <w:tcPr>
            <w:tcW w:w="4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D946B" w14:textId="77777777" w:rsidR="00955B90" w:rsidRPr="00FB4CA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Казначейское управление № </w:t>
            </w:r>
            <w:r w:rsidRPr="00FB4CA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8BD0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2207702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77438" w14:textId="77777777" w:rsidR="00955B90" w:rsidRPr="00FB4CA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B4CA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AZN</w:t>
            </w:r>
          </w:p>
        </w:tc>
      </w:tr>
    </w:tbl>
    <w:p w14:paraId="63FB345C" w14:textId="77777777" w:rsidR="00955B90" w:rsidRPr="00320F52" w:rsidRDefault="00955B90" w:rsidP="00955B9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</w:t>
      </w:r>
      <w:r>
        <w:rPr>
          <w:rFonts w:ascii="Times New Roman" w:eastAsia="Times New Roman" w:hAnsi="Times New Roman" w:cs="Times New Roman"/>
        </w:rPr>
        <w:t>Примечание</w:t>
      </w:r>
      <w:proofErr w:type="gramStart"/>
      <w:r w:rsidRPr="00320F52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Имеется</w:t>
      </w:r>
      <w:proofErr w:type="gramEnd"/>
      <w:r>
        <w:rPr>
          <w:rFonts w:ascii="Times New Roman" w:eastAsia="Times New Roman" w:hAnsi="Times New Roman" w:cs="Times New Roman"/>
        </w:rPr>
        <w:t xml:space="preserve"> 71 текущий счет всего в 9 банках</w:t>
      </w:r>
      <w:r w:rsidRPr="00320F52">
        <w:rPr>
          <w:rFonts w:ascii="Times New Roman" w:eastAsia="Times New Roman" w:hAnsi="Times New Roman" w:cs="Times New Roman"/>
        </w:rPr>
        <w:t xml:space="preserve">.    </w:t>
      </w:r>
    </w:p>
    <w:p w14:paraId="37149DD1" w14:textId="77777777" w:rsidR="00955B90" w:rsidRPr="00BC359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sz w:val="24"/>
          <w:szCs w:val="24"/>
        </w:rPr>
        <w:t>В том числе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USD </w:t>
      </w:r>
      <w:r>
        <w:rPr>
          <w:rFonts w:ascii="Times New Roman" w:eastAsia="MS Mincho" w:hAnsi="Times New Roman" w:cs="Times New Roman"/>
          <w:sz w:val="24"/>
          <w:szCs w:val="24"/>
        </w:rPr>
        <w:t>на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26 </w:t>
      </w:r>
      <w:r>
        <w:rPr>
          <w:rFonts w:ascii="Times New Roman" w:eastAsia="MS Mincho" w:hAnsi="Times New Roman" w:cs="Times New Roman"/>
          <w:sz w:val="24"/>
          <w:szCs w:val="24"/>
        </w:rPr>
        <w:t>счетах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>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с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EUR </w:t>
      </w:r>
      <w:r>
        <w:rPr>
          <w:rFonts w:ascii="Times New Roman" w:eastAsia="MS Mincho" w:hAnsi="Times New Roman" w:cs="Times New Roman"/>
          <w:sz w:val="24"/>
          <w:szCs w:val="24"/>
        </w:rPr>
        <w:t>на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8 </w:t>
      </w:r>
      <w:r>
        <w:rPr>
          <w:rFonts w:ascii="Times New Roman" w:eastAsia="MS Mincho" w:hAnsi="Times New Roman" w:cs="Times New Roman"/>
          <w:sz w:val="24"/>
          <w:szCs w:val="24"/>
        </w:rPr>
        <w:t>счетах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с 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RUR </w:t>
      </w:r>
      <w:r>
        <w:rPr>
          <w:rFonts w:ascii="Times New Roman" w:eastAsia="MS Mincho" w:hAnsi="Times New Roman" w:cs="Times New Roman"/>
          <w:sz w:val="24"/>
          <w:szCs w:val="24"/>
        </w:rPr>
        <w:t>на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4 </w:t>
      </w:r>
      <w:r>
        <w:rPr>
          <w:rFonts w:ascii="Times New Roman" w:eastAsia="MS Mincho" w:hAnsi="Times New Roman" w:cs="Times New Roman"/>
          <w:sz w:val="24"/>
          <w:szCs w:val="24"/>
        </w:rPr>
        <w:t>счетах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и с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AZN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на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33 </w:t>
      </w:r>
      <w:r>
        <w:rPr>
          <w:rFonts w:ascii="Times New Roman" w:eastAsia="MS Mincho" w:hAnsi="Times New Roman" w:cs="Times New Roman"/>
          <w:sz w:val="24"/>
          <w:szCs w:val="24"/>
        </w:rPr>
        <w:t>счетах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</w:p>
    <w:p w14:paraId="2CF72016" w14:textId="77777777" w:rsidR="00955B90" w:rsidRPr="00BC359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320F5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Функциональной валютой 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320F52">
        <w:rPr>
          <w:rFonts w:ascii="Times New Roman" w:eastAsia="MS Mincho" w:hAnsi="Times New Roman" w:cs="Times New Roman"/>
          <w:sz w:val="24"/>
          <w:szCs w:val="24"/>
          <w:lang w:val="az-Latn-AZ"/>
        </w:rPr>
        <w:t>гентства является AZN. Оценка, расчет, оплата или иное измерение доходов, расходов, приобретенного оборудования, товарно-материальных запасов и обязательств Агентства осуществляется в манатах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1F96B892" w14:textId="77777777" w:rsidR="00955B90" w:rsidRPr="00BC3598" w:rsidRDefault="00955B90" w:rsidP="00955B90">
      <w:pPr>
        <w:spacing w:after="0" w:line="240" w:lineRule="auto"/>
        <w:ind w:right="283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9B138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Операции, проводимые в иностранной валюте, первоначально отражаются в 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AZN </w:t>
      </w:r>
      <w:r w:rsidRPr="009B1386">
        <w:rPr>
          <w:rFonts w:ascii="Times New Roman" w:eastAsia="MS Mincho" w:hAnsi="Times New Roman" w:cs="Times New Roman"/>
          <w:sz w:val="24"/>
          <w:szCs w:val="24"/>
          <w:lang w:val="az-Latn-AZ"/>
        </w:rPr>
        <w:t>с использованием соответствующих курсов, действующих на дату операции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743384F0" w14:textId="77777777" w:rsidR="00955B90" w:rsidRPr="00BC359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9B138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Движения денежных средств Агентства и их остаток в манатном эквиваленте на конец года </w:t>
      </w:r>
      <w:r w:rsidRPr="00F53571">
        <w:rPr>
          <w:rFonts w:ascii="Times New Roman" w:eastAsia="MS Mincho" w:hAnsi="Times New Roman" w:cs="Times New Roman"/>
          <w:sz w:val="24"/>
          <w:szCs w:val="24"/>
          <w:lang w:val="az-Latn-AZ"/>
        </w:rPr>
        <w:t>выглядит следующим образом</w:t>
      </w:r>
      <w:r w:rsidRPr="00BC3598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2835"/>
        <w:gridCol w:w="1560"/>
        <w:gridCol w:w="1842"/>
        <w:gridCol w:w="1769"/>
        <w:gridCol w:w="1668"/>
      </w:tblGrid>
      <w:tr w:rsidR="00955B90" w:rsidRPr="004B76E2" w14:paraId="6275CAAF" w14:textId="77777777" w:rsidTr="00337B50">
        <w:trPr>
          <w:trHeight w:val="675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FEB76" w14:textId="77777777" w:rsidR="00955B90" w:rsidRPr="009B138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Денежные средства</w:t>
            </w:r>
          </w:p>
          <w:p w14:paraId="01790CE0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F9C5C" w14:textId="77777777" w:rsidR="00955B90" w:rsidRPr="004B76E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по состоянию на день 01.01.2020 года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E24A1" w14:textId="77777777" w:rsidR="00955B90" w:rsidRPr="004B76E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E0041A" w14:textId="77777777" w:rsidR="00955B90" w:rsidRPr="004B76E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A1FE1" w14:textId="77777777" w:rsidR="00955B90" w:rsidRPr="004B76E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Остаток по состоянию на день </w:t>
            </w:r>
            <w:r w:rsidRPr="004B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955B90" w:rsidRPr="004B76E2" w14:paraId="703DF64F" w14:textId="77777777" w:rsidTr="00337B50">
        <w:trPr>
          <w:trHeight w:val="33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D9482" w14:textId="77777777" w:rsidR="00955B90" w:rsidRPr="004B76E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средства в кассе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1F82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33880,13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0A7BA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66394,24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F5AD2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97916,27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F25F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2358,10</w:t>
            </w:r>
          </w:p>
        </w:tc>
      </w:tr>
      <w:tr w:rsidR="00955B90" w:rsidRPr="004B76E2" w14:paraId="7C0F9C56" w14:textId="77777777" w:rsidTr="00337B50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F1FB3" w14:textId="77777777" w:rsidR="00955B90" w:rsidRPr="004B76E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Манат в банковских счетах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FD83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45766612,82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9230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1171681972,57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612BA" w14:textId="77777777" w:rsidR="00955B90" w:rsidRPr="007746BB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7746BB">
              <w:rPr>
                <w:rFonts w:ascii="Times New Roman" w:eastAsia="Times New Roman" w:hAnsi="Times New Roman" w:cs="Times New Roman"/>
                <w:sz w:val="24"/>
                <w:szCs w:val="24"/>
              </w:rPr>
              <w:t>1211893593,</w:t>
            </w:r>
            <w:r w:rsidRPr="007746BB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46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5AD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5554991,93</w:t>
            </w:r>
          </w:p>
        </w:tc>
      </w:tr>
      <w:tr w:rsidR="00955B90" w:rsidRPr="004B76E2" w14:paraId="6F5867FA" w14:textId="77777777" w:rsidTr="00337B50">
        <w:trPr>
          <w:trHeight w:val="519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D7717" w14:textId="77777777" w:rsidR="00955B90" w:rsidRPr="004B76E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Валюта в банковских счетах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EAFA9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1427145,73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59513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18017986,71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4D9F6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17718291,21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A86F6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1726841,23</w:t>
            </w:r>
          </w:p>
        </w:tc>
      </w:tr>
      <w:tr w:rsidR="00955B90" w:rsidRPr="004B76E2" w14:paraId="00972377" w14:textId="77777777" w:rsidTr="00337B50">
        <w:trPr>
          <w:trHeight w:val="337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9CF24" w14:textId="77777777" w:rsidR="00955B90" w:rsidRPr="004B76E2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денежные средства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C7285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2074795,85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B21501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155245639,82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DCCC83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sz w:val="24"/>
                <w:szCs w:val="24"/>
              </w:rPr>
              <w:t>155807800,19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E9A6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1512635,48</w:t>
            </w:r>
          </w:p>
        </w:tc>
      </w:tr>
      <w:tr w:rsidR="00955B90" w:rsidRPr="004B76E2" w14:paraId="18BC7F61" w14:textId="77777777" w:rsidTr="00337B50">
        <w:trPr>
          <w:trHeight w:val="353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833DE" w14:textId="77777777" w:rsidR="00955B90" w:rsidRPr="004B76E2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AA8DD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49302434,53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CE3BB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1345011993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D92E51" w14:textId="77777777" w:rsidR="00955B90" w:rsidRPr="004B76E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B76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1385517601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2817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8796826,74</w:t>
            </w:r>
          </w:p>
        </w:tc>
      </w:tr>
    </w:tbl>
    <w:p w14:paraId="126F6FFA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</w:t>
      </w:r>
    </w:p>
    <w:p w14:paraId="58278516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F2990D4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E682D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ЗЕМЛЯ</w:t>
      </w:r>
      <w:r w:rsidRPr="004B76E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, </w:t>
      </w:r>
      <w:r w:rsidRPr="001E682D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СТРОЕНИЕ</w:t>
      </w:r>
      <w:r w:rsidRPr="004B76E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, </w:t>
      </w:r>
      <w:r>
        <w:rPr>
          <w:rFonts w:ascii="Times New Roman" w:eastAsia="MS Mincho" w:hAnsi="Times New Roman" w:cs="Times New Roman"/>
          <w:b/>
          <w:sz w:val="24"/>
          <w:szCs w:val="24"/>
        </w:rPr>
        <w:t>ОБОРУДОВАНИЕ</w:t>
      </w:r>
      <w:r w:rsidRPr="004B76E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И АМОРТИЗАЦИЯ</w:t>
      </w:r>
      <w:r w:rsidRPr="004B76E2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</w:t>
      </w:r>
    </w:p>
    <w:p w14:paraId="78A60E2C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57AA340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>Объект земли, строения и оборудования, которые могут быть признаны в качестве актива, признаются по себестоимости при приобретении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1E682D">
        <w:t xml:space="preserve">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>«Первоначальная стоимость» равна сумме выплаченных денег или их эквивалентов или справедливой стоимости любой другой выплаченной компенсации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Основные средства признаются по себестоимости за вычетом накопленной амортизации и любых убытков от обесценения («модель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первоначальной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стоимости»). Амортизация основных средств, за исключением земли, рассчитывается с использованием годовой нормы амортизации на основании «метода уменьшаемого остатка» 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</w:t>
      </w:r>
    </w:p>
    <w:p w14:paraId="1CD58C11" w14:textId="77777777" w:rsidR="00955B90" w:rsidRPr="004B76E2" w:rsidRDefault="00955B90" w:rsidP="00955B90">
      <w:pPr>
        <w:tabs>
          <w:tab w:val="left" w:pos="1695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="MS Mincho" w:hAnsi="Times New Roman" w:cs="Times New Roman"/>
          <w:sz w:val="24"/>
          <w:szCs w:val="24"/>
        </w:rPr>
        <w:t>Здания и строения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                                               7 %</w:t>
      </w:r>
    </w:p>
    <w:p w14:paraId="476B3C65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Машины и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обрудования</w:t>
      </w:r>
      <w:proofErr w:type="spellEnd"/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                                         25 % </w:t>
      </w:r>
    </w:p>
    <w:p w14:paraId="77F8CED2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="MS Mincho" w:hAnsi="Times New Roman" w:cs="Times New Roman"/>
          <w:sz w:val="24"/>
          <w:szCs w:val="24"/>
        </w:rPr>
        <w:t>Транспортные средства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                                            25 %</w:t>
      </w:r>
    </w:p>
    <w:p w14:paraId="1F235038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</w:t>
      </w:r>
      <w:r>
        <w:rPr>
          <w:rFonts w:ascii="Times New Roman" w:eastAsia="MS Mincho" w:hAnsi="Times New Roman" w:cs="Times New Roman"/>
          <w:sz w:val="24"/>
          <w:szCs w:val="24"/>
        </w:rPr>
        <w:t>Другие активы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                                                       20 % </w:t>
      </w:r>
    </w:p>
    <w:p w14:paraId="28C9269F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 конце каждого финансового года возмещаемая стоимость актива сравнивается с балансовой стоимостью на основе затрат для определения убытка от обесценения. Если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Балансовая стоимость </w:t>
      </w:r>
      <w:r w:rsidRPr="001E682D">
        <w:rPr>
          <w:rFonts w:ascii="Times New Roman" w:eastAsia="MS Mincho" w:hAnsi="Times New Roman" w:cs="Times New Roman"/>
          <w:sz w:val="24"/>
          <w:szCs w:val="24"/>
          <w:lang w:val="az-Latn-AZ"/>
        </w:rPr>
        <w:t>значительно превышает возмещаемую стоимость, разница между двумя значениями списывается на возмещаемую стоимость путем отражения ее в качестве расхода в отчете о прибылях и убытках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47DB7708" w14:textId="77777777" w:rsidR="00955B90" w:rsidRPr="004B76E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F53571">
        <w:rPr>
          <w:rFonts w:ascii="Times New Roman" w:eastAsia="MS Mincho" w:hAnsi="Times New Roman" w:cs="Times New Roman"/>
          <w:sz w:val="24"/>
          <w:szCs w:val="24"/>
          <w:lang w:val="az-Latn-AZ"/>
        </w:rPr>
        <w:t>Движение основных средств Агентства по балансовой стоимости выглядит следующим образом</w:t>
      </w:r>
      <w:r w:rsidRPr="004B76E2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49723C81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 </w:t>
      </w:r>
    </w:p>
    <w:tbl>
      <w:tblPr>
        <w:tblW w:w="9817" w:type="dxa"/>
        <w:tblInd w:w="108" w:type="dxa"/>
        <w:tblLook w:val="04A0" w:firstRow="1" w:lastRow="0" w:firstColumn="1" w:lastColumn="0" w:noHBand="0" w:noVBand="1"/>
      </w:tblPr>
      <w:tblGrid>
        <w:gridCol w:w="2568"/>
        <w:gridCol w:w="1740"/>
        <w:gridCol w:w="1811"/>
        <w:gridCol w:w="1887"/>
        <w:gridCol w:w="1811"/>
      </w:tblGrid>
      <w:tr w:rsidR="00955B90" w:rsidRPr="003240B6" w14:paraId="0E59A2BC" w14:textId="77777777" w:rsidTr="00337B50">
        <w:trPr>
          <w:trHeight w:val="509"/>
        </w:trPr>
        <w:tc>
          <w:tcPr>
            <w:tcW w:w="25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0F75" w14:textId="77777777" w:rsidR="00955B90" w:rsidRPr="00335FCD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335FCD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D93E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Балансовая стоимость по состоянию на день 01.01.2020 года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BDBEB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 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08948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 </w:t>
            </w:r>
          </w:p>
        </w:tc>
        <w:tc>
          <w:tcPr>
            <w:tcW w:w="181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70DD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Балансовая стоимость по состоянию на день </w:t>
            </w: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955B90" w:rsidRPr="003240B6" w14:paraId="25F86840" w14:textId="77777777" w:rsidTr="00337B50">
        <w:trPr>
          <w:trHeight w:val="631"/>
        </w:trPr>
        <w:tc>
          <w:tcPr>
            <w:tcW w:w="2568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1FC4AE9C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76B65DF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4E2FF5A0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20EEDE42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6D1495F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B90" w:rsidRPr="003240B6" w14:paraId="67CD6AB1" w14:textId="77777777" w:rsidTr="00337B5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43591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47DF1C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23335851,86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6EA12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10767925,63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8E9786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11840323,00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57A122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22263454,49</w:t>
            </w:r>
          </w:p>
        </w:tc>
      </w:tr>
      <w:tr w:rsidR="00955B90" w:rsidRPr="003240B6" w14:paraId="30D2AAC4" w14:textId="77777777" w:rsidTr="00337B50">
        <w:trPr>
          <w:trHeight w:val="315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043B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635E9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1549629027,83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EE365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5833717088,10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65291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80198381,61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32FB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7303147734,32</w:t>
            </w:r>
          </w:p>
        </w:tc>
      </w:tr>
      <w:tr w:rsidR="00955B90" w:rsidRPr="003240B6" w14:paraId="606E09B1" w14:textId="77777777" w:rsidTr="00337B5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EDE40B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03-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Передающие устройства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522E5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370106148,79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9CB15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651261014,60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08CB7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157150170,19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A32922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864216993,20</w:t>
            </w:r>
          </w:p>
        </w:tc>
      </w:tr>
      <w:tr w:rsidR="00955B90" w:rsidRPr="003240B6" w14:paraId="712870EE" w14:textId="77777777" w:rsidTr="00337B50">
        <w:trPr>
          <w:trHeight w:val="631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6AD61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оборудования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65985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122185161,29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54A1D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6693091,19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90BAF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86939539,36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2078D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41938713,12</w:t>
            </w:r>
          </w:p>
        </w:tc>
      </w:tr>
      <w:tr w:rsidR="00955B90" w:rsidRPr="003240B6" w14:paraId="53B64808" w14:textId="77777777" w:rsidTr="00337B5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8149F4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EFA44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167289694,82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D400BB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9575089,77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2CF3DA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116085211,82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3DDF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60779572,77</w:t>
            </w:r>
          </w:p>
        </w:tc>
      </w:tr>
      <w:tr w:rsidR="00955B90" w:rsidRPr="003240B6" w14:paraId="1B2C01A4" w14:textId="77777777" w:rsidTr="00337B50">
        <w:trPr>
          <w:trHeight w:val="631"/>
        </w:trPr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40D0" w14:textId="77777777" w:rsidR="00955B90" w:rsidRPr="00F53571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06-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инструменты, производственный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хоз.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1203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945643,52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923C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12350005,74</w:t>
            </w:r>
          </w:p>
        </w:tc>
        <w:tc>
          <w:tcPr>
            <w:tcW w:w="1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EBFB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543455,19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AA1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12752194,07</w:t>
            </w:r>
          </w:p>
        </w:tc>
      </w:tr>
      <w:tr w:rsidR="00955B90" w:rsidRPr="003240B6" w14:paraId="5755BD64" w14:textId="77777777" w:rsidTr="00337B50">
        <w:trPr>
          <w:trHeight w:val="315"/>
        </w:trPr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47A1A9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07-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1182E6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2769717,51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755D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1912770,08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BE7063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290913,52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EA6C9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4391574,07</w:t>
            </w:r>
          </w:p>
        </w:tc>
      </w:tr>
      <w:tr w:rsidR="00955B90" w:rsidRPr="003240B6" w14:paraId="48BFF0F0" w14:textId="77777777" w:rsidTr="00337B50">
        <w:trPr>
          <w:trHeight w:val="631"/>
        </w:trPr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4F96EC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5D9D4B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2436546,76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43FA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240B6">
              <w:rPr>
                <w:rFonts w:ascii="Calibri" w:eastAsia="Times New Roman" w:hAnsi="Calibri" w:cs="Times New Roman"/>
                <w:sz w:val="24"/>
                <w:szCs w:val="24"/>
              </w:rPr>
              <w:t>1030496,15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49FDE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1075839,68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75DD84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2391203,23</w:t>
            </w:r>
          </w:p>
        </w:tc>
      </w:tr>
      <w:tr w:rsidR="00955B90" w:rsidRPr="003240B6" w14:paraId="617272BC" w14:textId="77777777" w:rsidTr="00337B50">
        <w:trPr>
          <w:trHeight w:val="331"/>
        </w:trPr>
        <w:tc>
          <w:tcPr>
            <w:tcW w:w="25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68AF4D1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DEB04C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2238697792,38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1E1A31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6527307481,26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DFA7B0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454123834,37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30D543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8311881439,27</w:t>
            </w:r>
          </w:p>
        </w:tc>
      </w:tr>
    </w:tbl>
    <w:p w14:paraId="7EA878D3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20303163" w14:textId="77777777" w:rsidR="00955B90" w:rsidRPr="003240B6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   </w:t>
      </w:r>
      <w:r w:rsidRPr="00F53571">
        <w:rPr>
          <w:rFonts w:ascii="Times New Roman" w:eastAsia="MS Mincho" w:hAnsi="Times New Roman" w:cs="Times New Roman"/>
          <w:sz w:val="24"/>
          <w:szCs w:val="24"/>
          <w:lang w:val="az-Latn-AZ"/>
        </w:rPr>
        <w:t>Движение основных средств агентства с остаточной стоимостью выглядит следующим образом</w:t>
      </w:r>
      <w:r w:rsidRPr="003240B6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73E36AD1" w14:textId="77777777" w:rsidR="00955B90" w:rsidRPr="003240B6" w:rsidRDefault="00955B90" w:rsidP="00955B90">
      <w:pPr>
        <w:tabs>
          <w:tab w:val="left" w:pos="1080"/>
          <w:tab w:val="left" w:pos="1260"/>
          <w:tab w:val="left" w:pos="828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az-Latn-AZ"/>
        </w:rPr>
      </w:pPr>
      <w:r w:rsidRPr="003240B6">
        <w:rPr>
          <w:rFonts w:ascii="Times New Roman" w:eastAsia="MS Mincho" w:hAnsi="Times New Roman" w:cs="Times New Roman"/>
          <w:bCs/>
          <w:sz w:val="24"/>
          <w:szCs w:val="24"/>
          <w:lang w:val="az-Latn-AZ"/>
        </w:rPr>
        <w:t xml:space="preserve"> </w:t>
      </w:r>
    </w:p>
    <w:tbl>
      <w:tblPr>
        <w:tblW w:w="9593" w:type="dxa"/>
        <w:tblInd w:w="108" w:type="dxa"/>
        <w:tblLook w:val="04A0" w:firstRow="1" w:lastRow="0" w:firstColumn="1" w:lastColumn="0" w:noHBand="0" w:noVBand="1"/>
      </w:tblPr>
      <w:tblGrid>
        <w:gridCol w:w="2977"/>
        <w:gridCol w:w="2003"/>
        <w:gridCol w:w="2331"/>
        <w:gridCol w:w="2282"/>
      </w:tblGrid>
      <w:tr w:rsidR="00955B90" w:rsidRPr="003240B6" w14:paraId="6DA21877" w14:textId="77777777" w:rsidTr="00337B50">
        <w:trPr>
          <w:trHeight w:val="586"/>
        </w:trPr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5DB8B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45B03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Балансовая стоимость по состоянию на день </w:t>
            </w: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23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2AC7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амортизация</w:t>
            </w:r>
          </w:p>
        </w:tc>
        <w:tc>
          <w:tcPr>
            <w:tcW w:w="22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DFF9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Остаточная стоимость по состоянию на день </w:t>
            </w: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955B90" w:rsidRPr="003240B6" w14:paraId="5AA5766A" w14:textId="77777777" w:rsidTr="00337B50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91723B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D83BF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22263454,49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065C9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1280309,84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CDDD09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20983144,65</w:t>
            </w:r>
          </w:p>
        </w:tc>
      </w:tr>
      <w:tr w:rsidR="00955B90" w:rsidRPr="003240B6" w14:paraId="48608E09" w14:textId="77777777" w:rsidTr="00337B50">
        <w:trPr>
          <w:trHeight w:val="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C99AD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Сооружения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03B2C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7303147734,32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AB8BE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F583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7303147734,32</w:t>
            </w:r>
          </w:p>
        </w:tc>
      </w:tr>
      <w:tr w:rsidR="00955B90" w:rsidRPr="003240B6" w14:paraId="3DF50898" w14:textId="77777777" w:rsidTr="00337B50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35DB64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03-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Передающие устройства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2E694A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864216993,20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8A0D2E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287A9F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864216993,20</w:t>
            </w:r>
          </w:p>
        </w:tc>
      </w:tr>
      <w:tr w:rsidR="00955B90" w:rsidRPr="003240B6" w14:paraId="57C3753D" w14:textId="77777777" w:rsidTr="00337B50">
        <w:trPr>
          <w:trHeight w:val="35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77918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04-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Машины и оборудования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91AB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41938713,12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A2203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2078309,51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7C594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39860403,61</w:t>
            </w:r>
          </w:p>
        </w:tc>
      </w:tr>
      <w:tr w:rsidR="00955B90" w:rsidRPr="003240B6" w14:paraId="5B0880DF" w14:textId="77777777" w:rsidTr="00337B50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58107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E3912E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60779572,77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56EEC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2825898,71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BD378A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57953674,06</w:t>
            </w:r>
          </w:p>
        </w:tc>
      </w:tr>
      <w:tr w:rsidR="00955B90" w:rsidRPr="003240B6" w14:paraId="25C12A09" w14:textId="77777777" w:rsidTr="00337B50">
        <w:trPr>
          <w:trHeight w:val="58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4DFBF" w14:textId="77777777" w:rsidR="00955B90" w:rsidRPr="00F53571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06-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инструменты, производственный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хоз.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инвентарь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8A27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12752194,07</w:t>
            </w:r>
          </w:p>
        </w:tc>
        <w:tc>
          <w:tcPr>
            <w:tcW w:w="2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8CDD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110344,59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4BC85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12641849,48</w:t>
            </w:r>
          </w:p>
        </w:tc>
      </w:tr>
      <w:tr w:rsidR="00955B90" w:rsidRPr="003240B6" w14:paraId="7A03B89B" w14:textId="77777777" w:rsidTr="00337B50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766E70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07-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Многолетние насаждения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7B05B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4391574,07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B55BAA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437610,32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A62FA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3953963,75</w:t>
            </w:r>
          </w:p>
        </w:tc>
      </w:tr>
      <w:tr w:rsidR="00955B90" w:rsidRPr="003240B6" w14:paraId="2536C442" w14:textId="77777777" w:rsidTr="00337B50">
        <w:trPr>
          <w:trHeight w:val="349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CDFD74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08-</w:t>
            </w:r>
            <w:r>
              <w:t xml:space="preserve"> </w:t>
            </w:r>
            <w:r w:rsidRPr="00F535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виды основных средств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141C1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2391203,23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C45146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452199,81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6E9AD5" w14:textId="77777777" w:rsidR="00955B90" w:rsidRPr="001F153D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15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1939003,42</w:t>
            </w:r>
          </w:p>
        </w:tc>
      </w:tr>
      <w:tr w:rsidR="00955B90" w:rsidRPr="003240B6" w14:paraId="680473D9" w14:textId="77777777" w:rsidTr="00337B50">
        <w:trPr>
          <w:trHeight w:val="307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13F184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25311E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8311881439,27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DA0F68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7184672,78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8DFBDF" w14:textId="77777777" w:rsidR="00955B90" w:rsidRPr="003240B6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8304696766,49</w:t>
            </w:r>
          </w:p>
        </w:tc>
      </w:tr>
    </w:tbl>
    <w:p w14:paraId="0DDD43DF" w14:textId="77777777" w:rsidR="00955B90" w:rsidRPr="003240B6" w:rsidRDefault="00955B90" w:rsidP="00955B90">
      <w:pPr>
        <w:tabs>
          <w:tab w:val="left" w:pos="1080"/>
          <w:tab w:val="left" w:pos="1260"/>
          <w:tab w:val="left" w:pos="828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az-Latn-AZ"/>
        </w:rPr>
      </w:pPr>
      <w:r w:rsidRPr="003240B6">
        <w:rPr>
          <w:rFonts w:ascii="Times New Roman" w:eastAsia="MS Mincho" w:hAnsi="Times New Roman" w:cs="Times New Roman"/>
          <w:bCs/>
          <w:sz w:val="24"/>
          <w:szCs w:val="24"/>
          <w:lang w:val="az-Latn-AZ"/>
        </w:rPr>
        <w:t xml:space="preserve">    </w:t>
      </w:r>
    </w:p>
    <w:p w14:paraId="7C817509" w14:textId="77777777" w:rsidR="00955B90" w:rsidRPr="003240B6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3240B6">
        <w:rPr>
          <w:rFonts w:ascii="Times New Roman" w:eastAsia="MS Mincho" w:hAnsi="Times New Roman" w:cs="Times New Roman"/>
          <w:bCs/>
          <w:sz w:val="24"/>
          <w:szCs w:val="24"/>
          <w:lang w:val="az-Latn-AZ"/>
        </w:rPr>
        <w:t xml:space="preserve">  </w:t>
      </w:r>
      <w:r>
        <w:rPr>
          <w:rFonts w:ascii="Times New Roman" w:eastAsia="MS Mincho" w:hAnsi="Times New Roman" w:cs="Times New Roman"/>
          <w:sz w:val="24"/>
          <w:szCs w:val="24"/>
        </w:rPr>
        <w:t>Износ</w:t>
      </w:r>
      <w:r w:rsidRPr="00F53571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основных средств Агентства выглядит следующим образом</w:t>
      </w:r>
      <w:r w:rsidRPr="003240B6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0D73CEDD" w14:textId="77777777" w:rsidR="00955B90" w:rsidRPr="003240B6" w:rsidRDefault="00955B90" w:rsidP="00955B90">
      <w:pPr>
        <w:tabs>
          <w:tab w:val="left" w:pos="1080"/>
          <w:tab w:val="left" w:pos="1260"/>
          <w:tab w:val="left" w:pos="8280"/>
        </w:tabs>
        <w:spacing w:after="0" w:line="240" w:lineRule="auto"/>
        <w:jc w:val="both"/>
        <w:rPr>
          <w:rFonts w:ascii="Times New Roman" w:eastAsia="MS Mincho" w:hAnsi="Times New Roman" w:cs="Times New Roman"/>
          <w:bCs/>
          <w:sz w:val="24"/>
          <w:szCs w:val="24"/>
          <w:lang w:val="az-Latn-AZ"/>
        </w:rPr>
      </w:pPr>
      <w:r w:rsidRPr="003240B6">
        <w:rPr>
          <w:rFonts w:ascii="Times New Roman" w:eastAsia="MS Mincho" w:hAnsi="Times New Roman" w:cs="Times New Roman"/>
          <w:bCs/>
          <w:sz w:val="24"/>
          <w:szCs w:val="24"/>
          <w:lang w:val="az-Latn-AZ"/>
        </w:rPr>
        <w:t xml:space="preserve"> </w:t>
      </w:r>
    </w:p>
    <w:tbl>
      <w:tblPr>
        <w:tblW w:w="9713" w:type="dxa"/>
        <w:tblInd w:w="108" w:type="dxa"/>
        <w:tblLook w:val="04A0" w:firstRow="1" w:lastRow="0" w:firstColumn="1" w:lastColumn="0" w:noHBand="0" w:noVBand="1"/>
      </w:tblPr>
      <w:tblGrid>
        <w:gridCol w:w="2552"/>
        <w:gridCol w:w="1850"/>
        <w:gridCol w:w="1746"/>
        <w:gridCol w:w="1819"/>
        <w:gridCol w:w="1746"/>
      </w:tblGrid>
      <w:tr w:rsidR="00955B90" w:rsidRPr="003240B6" w14:paraId="04F25620" w14:textId="77777777" w:rsidTr="00337B50">
        <w:trPr>
          <w:trHeight w:val="509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ED399AD" w14:textId="77777777" w:rsidR="00955B90" w:rsidRPr="00F53571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Амортизация, начисленная на расход в </w:t>
            </w:r>
            <w:r w:rsidRPr="00F535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6BB4DD4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по состоянию на день начало года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A57889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Куплено 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0DF44B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Уплачено </w:t>
            </w:r>
            <w:r w:rsidRPr="00137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619087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Остаток по состоянию на день конец года</w:t>
            </w:r>
          </w:p>
        </w:tc>
      </w:tr>
      <w:tr w:rsidR="00955B90" w:rsidRPr="003240B6" w14:paraId="522F24C8" w14:textId="77777777" w:rsidTr="00337B50">
        <w:trPr>
          <w:trHeight w:val="509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FDEBD40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7F0F1FDB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02460C13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5449DD96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14:paraId="30C6B589" w14:textId="77777777" w:rsidR="00955B90" w:rsidRPr="003240B6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5B90" w:rsidRPr="003240B6" w14:paraId="41904E1B" w14:textId="77777777" w:rsidTr="00337B50">
        <w:trPr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A2E897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>6145120,05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5C1E431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301743125,97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BDEAD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7338384,12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7A7980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301896837,31 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93F7A5" w14:textId="77777777" w:rsidR="00955B90" w:rsidRPr="003240B6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0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7184672,78 </w:t>
            </w:r>
          </w:p>
        </w:tc>
      </w:tr>
    </w:tbl>
    <w:p w14:paraId="5811417E" w14:textId="77777777" w:rsidR="00955B90" w:rsidRPr="003240B6" w:rsidRDefault="00955B90" w:rsidP="00955B90">
      <w:pPr>
        <w:tabs>
          <w:tab w:val="left" w:pos="1080"/>
          <w:tab w:val="left" w:pos="1260"/>
          <w:tab w:val="left" w:pos="8280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90A56E4" w14:textId="77777777" w:rsidR="00955B90" w:rsidRPr="003240B6" w:rsidRDefault="00955B90" w:rsidP="00955B90">
      <w:pPr>
        <w:tabs>
          <w:tab w:val="left" w:pos="1080"/>
          <w:tab w:val="left" w:pos="1260"/>
          <w:tab w:val="left" w:pos="828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Проведена 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инвентаризация основных средств на балансе Агентства на день 01.12.2020 </w:t>
      </w:r>
      <w:r>
        <w:rPr>
          <w:rFonts w:ascii="Times New Roman" w:eastAsia="MS Mincho" w:hAnsi="Times New Roman" w:cs="Times New Roman"/>
          <w:bCs/>
          <w:sz w:val="24"/>
          <w:szCs w:val="24"/>
        </w:rPr>
        <w:t>года</w:t>
      </w:r>
      <w:r w:rsidRPr="003240B6">
        <w:rPr>
          <w:rFonts w:ascii="Times New Roman" w:eastAsia="MS Mincho" w:hAnsi="Times New Roman" w:cs="Times New Roman"/>
          <w:bCs/>
          <w:sz w:val="24"/>
          <w:szCs w:val="24"/>
          <w:shd w:val="clear" w:color="auto" w:fill="FFFFFF"/>
          <w:lang w:val="az-Latn-AZ"/>
        </w:rPr>
        <w:t xml:space="preserve">. </w:t>
      </w:r>
      <w:r w:rsidRPr="003240B6">
        <w:rPr>
          <w:rFonts w:ascii="Times New Roman" w:eastAsia="MS Mincho" w:hAnsi="Times New Roman" w:cs="Times New Roman"/>
          <w:bCs/>
          <w:sz w:val="24"/>
          <w:szCs w:val="24"/>
          <w:lang w:val="az-Latn-AZ"/>
        </w:rPr>
        <w:t xml:space="preserve"> </w:t>
      </w:r>
    </w:p>
    <w:p w14:paraId="0CB433AF" w14:textId="77777777" w:rsidR="00955B90" w:rsidRPr="00BD774B" w:rsidRDefault="00955B90" w:rsidP="00955B90">
      <w:pPr>
        <w:tabs>
          <w:tab w:val="center" w:pos="4677"/>
          <w:tab w:val="left" w:pos="7770"/>
        </w:tabs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782F85A8" w14:textId="77777777" w:rsidR="00955B90" w:rsidRPr="00BD774B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52276A01" w14:textId="77777777" w:rsidR="00955B90" w:rsidRPr="00BD774B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4D1A7876" w14:textId="77777777" w:rsidR="00955B90" w:rsidRPr="00137542" w:rsidRDefault="00955B90" w:rsidP="00955B90">
      <w:pPr>
        <w:tabs>
          <w:tab w:val="left" w:pos="285"/>
          <w:tab w:val="center" w:pos="5032"/>
        </w:tabs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lastRenderedPageBreak/>
        <w:tab/>
      </w:r>
      <w:r w:rsidRPr="00F9609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ЗАПАСЫ (ТОВАР</w:t>
      </w:r>
      <w:r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Н</w:t>
      </w:r>
      <w:r>
        <w:rPr>
          <w:rFonts w:ascii="Times New Roman" w:eastAsia="MS Mincho" w:hAnsi="Times New Roman" w:cs="Times New Roman"/>
          <w:b/>
          <w:sz w:val="24"/>
          <w:szCs w:val="24"/>
        </w:rPr>
        <w:t>О-</w:t>
      </w:r>
      <w:r w:rsidRPr="00F9609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МАТЕРИАЛЬНЫЕ ЦЕННОСТИ) </w:t>
      </w:r>
    </w:p>
    <w:p w14:paraId="0B8C2761" w14:textId="77777777" w:rsidR="00955B90" w:rsidRPr="00137542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1ACF65EB" w14:textId="77777777" w:rsidR="00955B90" w:rsidRPr="00137542" w:rsidRDefault="00955B90" w:rsidP="00955B90">
      <w:pPr>
        <w:tabs>
          <w:tab w:val="center" w:pos="4677"/>
          <w:tab w:val="left" w:pos="7770"/>
        </w:tabs>
        <w:spacing w:after="0" w:line="240" w:lineRule="auto"/>
        <w:ind w:right="-1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13754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>Товарно-материальные запасы оцениваются по первоначальной стоимости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стоимости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ниже расчетной цены продажи. Себестоимость запасов рассчитывается по себестоимости первой </w:t>
      </w: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купки (метод ФИФО). В себестоимость готовой продукции и незавершенного производства </w:t>
      </w:r>
      <w:r>
        <w:rPr>
          <w:rFonts w:ascii="Times New Roman" w:eastAsia="MS Mincho" w:hAnsi="Times New Roman" w:cs="Times New Roman"/>
          <w:sz w:val="24"/>
          <w:szCs w:val="24"/>
        </w:rPr>
        <w:t>входят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стоимость сырья и материалов, затраты на оплату труда производственных рабочих, прочие прямые затраты, а также соответствующая часть управленческих расходов.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14:paraId="2185AC42" w14:textId="77777777" w:rsidR="00955B90" w:rsidRPr="0013754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3754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</w:t>
      </w:r>
      <w:r w:rsidRPr="00F96099">
        <w:rPr>
          <w:rFonts w:ascii="Times New Roman" w:eastAsia="MS Mincho" w:hAnsi="Times New Roman" w:cs="Times New Roman"/>
          <w:sz w:val="24"/>
          <w:szCs w:val="24"/>
          <w:lang w:val="az-Latn-AZ"/>
        </w:rPr>
        <w:t>Движение материальных ресурсов агентства выглядит следующим образом</w:t>
      </w:r>
      <w:r w:rsidRPr="00137542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tbl>
      <w:tblPr>
        <w:tblW w:w="10066" w:type="dxa"/>
        <w:tblInd w:w="93" w:type="dxa"/>
        <w:tblLook w:val="04A0" w:firstRow="1" w:lastRow="0" w:firstColumn="1" w:lastColumn="0" w:noHBand="0" w:noVBand="1"/>
      </w:tblPr>
      <w:tblGrid>
        <w:gridCol w:w="2223"/>
        <w:gridCol w:w="2127"/>
        <w:gridCol w:w="1993"/>
        <w:gridCol w:w="1897"/>
        <w:gridCol w:w="1826"/>
      </w:tblGrid>
      <w:tr w:rsidR="00955B90" w:rsidRPr="00137542" w14:paraId="2EFCF244" w14:textId="77777777" w:rsidTr="00337B50">
        <w:trPr>
          <w:trHeight w:val="449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E292F" w14:textId="77777777" w:rsidR="00955B90" w:rsidRPr="00B519CD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  <w:r w:rsidRPr="00137542"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EEB54F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по состоянию на день 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AE6B3E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Доход </w:t>
            </w:r>
          </w:p>
        </w:tc>
        <w:tc>
          <w:tcPr>
            <w:tcW w:w="18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5517AB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Расход 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9D568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по состоянию на день 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955B90" w:rsidRPr="00137542" w14:paraId="22049D20" w14:textId="77777777" w:rsidTr="00337B50">
        <w:trPr>
          <w:trHeight w:val="443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8E6DB5E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Материальные ресурсы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B7A75A0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sz w:val="24"/>
                <w:szCs w:val="24"/>
              </w:rPr>
              <w:t>90186100,13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31BF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37542">
              <w:rPr>
                <w:rFonts w:ascii="Calibri" w:eastAsia="Times New Roman" w:hAnsi="Calibri" w:cs="Times New Roman"/>
                <w:sz w:val="24"/>
                <w:szCs w:val="24"/>
              </w:rPr>
              <w:t>507742343,83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45630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sz w:val="24"/>
                <w:szCs w:val="24"/>
              </w:rPr>
              <w:t>510640735,66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0B3532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sz w:val="24"/>
                <w:szCs w:val="24"/>
              </w:rPr>
              <w:t>87287708,30</w:t>
            </w:r>
          </w:p>
        </w:tc>
      </w:tr>
      <w:tr w:rsidR="00955B90" w:rsidRPr="00137542" w14:paraId="7596D194" w14:textId="77777777" w:rsidTr="00337B50">
        <w:trPr>
          <w:trHeight w:val="517"/>
        </w:trPr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0CA5ED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462BA5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90186100,13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053BC5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507742343,83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D2E4CF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510640735,66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A0B6F0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87287708,30</w:t>
            </w:r>
          </w:p>
        </w:tc>
      </w:tr>
    </w:tbl>
    <w:p w14:paraId="35F3040A" w14:textId="77777777" w:rsidR="00955B90" w:rsidRPr="00137542" w:rsidRDefault="00955B90" w:rsidP="00955B90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6EED56A" w14:textId="77777777" w:rsidR="00955B90" w:rsidRPr="00137542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137542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Движение малоценных предметов Агентства по балансовой стоимости выглядит следующим образом</w:t>
      </w:r>
      <w:r w:rsidRPr="00137542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tbl>
      <w:tblPr>
        <w:tblW w:w="10168" w:type="dxa"/>
        <w:tblInd w:w="11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2063"/>
        <w:gridCol w:w="2480"/>
        <w:gridCol w:w="1937"/>
        <w:gridCol w:w="2063"/>
      </w:tblGrid>
      <w:tr w:rsidR="00955B90" w:rsidRPr="00137542" w14:paraId="428BF96F" w14:textId="77777777" w:rsidTr="00337B50">
        <w:trPr>
          <w:trHeight w:val="551"/>
        </w:trPr>
        <w:tc>
          <w:tcPr>
            <w:tcW w:w="1625" w:type="dxa"/>
            <w:tcBorders>
              <w:bottom w:val="single" w:sz="4" w:space="0" w:color="auto"/>
            </w:tcBorders>
          </w:tcPr>
          <w:p w14:paraId="537E1EEB" w14:textId="77777777" w:rsidR="00955B90" w:rsidRPr="00335FCD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az-Latn-AZ"/>
              </w:rPr>
            </w:pP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8750E4A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Стоимость по состоянию на день 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01.01.2020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B1FC75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2EEA99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Расход </w:t>
            </w:r>
          </w:p>
        </w:tc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2EABE1B" w14:textId="77777777" w:rsidR="00955B90" w:rsidRPr="00137542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Балансовая стоимость по состоянию на день 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955B90" w:rsidRPr="00137542" w14:paraId="071C07E1" w14:textId="77777777" w:rsidTr="00337B50">
        <w:trPr>
          <w:trHeight w:val="549"/>
        </w:trPr>
        <w:tc>
          <w:tcPr>
            <w:tcW w:w="16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ECF92F" w14:textId="77777777" w:rsidR="00955B90" w:rsidRPr="006B5583" w:rsidRDefault="00955B90" w:rsidP="00337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Малоценные</w:t>
            </w:r>
            <w:proofErr w:type="spellEnd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4203C18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1531833,12</w:t>
            </w: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2B27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3754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2232315,64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BA471D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1481165,18</w:t>
            </w:r>
          </w:p>
        </w:tc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471C79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2282983,58</w:t>
            </w:r>
          </w:p>
        </w:tc>
      </w:tr>
      <w:tr w:rsidR="00955B90" w:rsidRPr="00137542" w14:paraId="2A5CE95F" w14:textId="77777777" w:rsidTr="00337B50">
        <w:trPr>
          <w:trHeight w:val="467"/>
        </w:trPr>
        <w:tc>
          <w:tcPr>
            <w:tcW w:w="1625" w:type="dxa"/>
            <w:tcBorders>
              <w:top w:val="single" w:sz="4" w:space="0" w:color="auto"/>
            </w:tcBorders>
            <w:vAlign w:val="center"/>
          </w:tcPr>
          <w:p w14:paraId="596705DF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137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59329F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1531833,12</w:t>
            </w:r>
          </w:p>
        </w:tc>
        <w:tc>
          <w:tcPr>
            <w:tcW w:w="248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8F7EC34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2232315,64</w:t>
            </w:r>
          </w:p>
        </w:tc>
        <w:tc>
          <w:tcPr>
            <w:tcW w:w="19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A2D7D0E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1481165,18</w:t>
            </w:r>
          </w:p>
        </w:tc>
        <w:tc>
          <w:tcPr>
            <w:tcW w:w="206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E2346B7" w14:textId="77777777" w:rsidR="00955B90" w:rsidRPr="00137542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37542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2282983,58</w:t>
            </w:r>
          </w:p>
        </w:tc>
      </w:tr>
    </w:tbl>
    <w:p w14:paraId="4971A3F9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27AC65B8" w14:textId="77777777" w:rsidR="00955B90" w:rsidRPr="006B5583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B558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Движение малоценных предметов Агентства по </w:t>
      </w:r>
      <w:r>
        <w:rPr>
          <w:rFonts w:ascii="Times New Roman" w:eastAsia="MS Mincho" w:hAnsi="Times New Roman" w:cs="Times New Roman"/>
          <w:sz w:val="24"/>
          <w:szCs w:val="24"/>
        </w:rPr>
        <w:t>остаточной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стоимости выглядит следующим образом</w:t>
      </w:r>
      <w:r w:rsidRPr="006B5583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1BC70AA7" w14:textId="77777777" w:rsidR="00955B90" w:rsidRPr="006B5583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tbl>
      <w:tblPr>
        <w:tblW w:w="9965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993"/>
        <w:gridCol w:w="1993"/>
        <w:gridCol w:w="1993"/>
        <w:gridCol w:w="1993"/>
        <w:gridCol w:w="1993"/>
      </w:tblGrid>
      <w:tr w:rsidR="00955B90" w:rsidRPr="006B5583" w14:paraId="6BB7771A" w14:textId="77777777" w:rsidTr="00337B50">
        <w:trPr>
          <w:trHeight w:val="519"/>
        </w:trPr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07518" w14:textId="77777777" w:rsidR="00955B90" w:rsidRPr="00444AA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az-Latn-AZ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C8FE0C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Балансовая стоимость по состоянию на день </w:t>
            </w: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C6F484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Списано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9F43D8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списано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FA91C9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Остаточная стоимость по состоянию на день </w:t>
            </w: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955B90" w:rsidRPr="006B5583" w14:paraId="70CA995D" w14:textId="77777777" w:rsidTr="00337B50">
        <w:trPr>
          <w:trHeight w:val="484"/>
        </w:trPr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610B4A" w14:textId="77777777" w:rsidR="00955B90" w:rsidRPr="006B5583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Малоценные</w:t>
            </w:r>
            <w:proofErr w:type="spellEnd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63E6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DFB16FC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sz w:val="24"/>
                <w:szCs w:val="24"/>
              </w:rPr>
              <w:t>2282983,58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AD9A2F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sz w:val="24"/>
                <w:szCs w:val="24"/>
              </w:rPr>
              <w:t>394969,70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300F8B4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sz w:val="24"/>
                <w:szCs w:val="24"/>
              </w:rPr>
              <w:t>394969,70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752065C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sz w:val="24"/>
                <w:szCs w:val="24"/>
              </w:rPr>
              <w:t>1888013,88</w:t>
            </w:r>
          </w:p>
        </w:tc>
      </w:tr>
      <w:tr w:rsidR="00955B90" w:rsidRPr="006B5583" w14:paraId="6B01D46F" w14:textId="77777777" w:rsidTr="00337B50">
        <w:trPr>
          <w:trHeight w:val="405"/>
        </w:trPr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697E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6B5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85DBF0C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2282983,58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76F2A4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394969,70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1478221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394969,70</w:t>
            </w:r>
          </w:p>
        </w:tc>
        <w:tc>
          <w:tcPr>
            <w:tcW w:w="1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F57EBE6" w14:textId="77777777" w:rsidR="00955B90" w:rsidRPr="006B5583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B558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1888013,88</w:t>
            </w:r>
          </w:p>
        </w:tc>
      </w:tr>
    </w:tbl>
    <w:p w14:paraId="403F8628" w14:textId="77777777" w:rsidR="00955B90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600A92A8" w14:textId="77777777" w:rsidR="00955B90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10A926FA" w14:textId="77777777" w:rsidR="00955B90" w:rsidRPr="00F63E6B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ГОТОВАЯ ПРОДУКЦИЯ</w:t>
      </w:r>
    </w:p>
    <w:p w14:paraId="44490688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408C74B6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по готовой продукции в 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гентстве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по состоянию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 составил 81524,83 маната. На конец отчетного года остаток по готовой пр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одукции составил 29222,27 манатов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676633C5" w14:textId="77777777" w:rsidR="00955B90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</w:t>
      </w:r>
    </w:p>
    <w:p w14:paraId="56DCFB9C" w14:textId="77777777" w:rsidR="00955B90" w:rsidRPr="006570F5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6AD70DA" w14:textId="77777777" w:rsidR="00955B90" w:rsidRPr="00F63E6B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ТОВАРЫ</w:t>
      </w:r>
    </w:p>
    <w:p w14:paraId="76CF4B96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0993A505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     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по товарам в Агентстве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 составил 1749,00 манатов. На конец отчетного года остаток по товарам составил 1289,00 манатов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002E571C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0CD079AF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34D8DE02" w14:textId="77777777" w:rsidR="00955B90" w:rsidRPr="00F63E6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ОБОРУДОВАНИЕ К УСТАНОВКЕ</w:t>
      </w:r>
    </w:p>
    <w:p w14:paraId="7EC9B3C0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B01D72F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по оборудованию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к установке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в Агентстве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составил 108838,00 манатов. Остаток по оборудованию </w:t>
      </w:r>
      <w:r>
        <w:rPr>
          <w:rFonts w:ascii="Times New Roman" w:eastAsia="MS Mincho" w:hAnsi="Times New Roman" w:cs="Times New Roman"/>
          <w:sz w:val="24"/>
          <w:szCs w:val="24"/>
        </w:rPr>
        <w:t>к установке п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>о состоянию на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день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31.12.2020 г</w:t>
      </w:r>
      <w:r>
        <w:rPr>
          <w:rFonts w:ascii="Times New Roman" w:eastAsia="MS Mincho" w:hAnsi="Times New Roman" w:cs="Times New Roman"/>
          <w:sz w:val="24"/>
          <w:szCs w:val="24"/>
        </w:rPr>
        <w:t>ода</w:t>
      </w:r>
      <w:r w:rsidRPr="00F63E6B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составил 108838,00 манат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30A8DCB3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59278276" w14:textId="77777777" w:rsidR="00955B90" w:rsidRPr="006570F5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5BC4D4FD" w14:textId="77777777" w:rsidR="00955B90" w:rsidRPr="006570F5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НЕЗАВЕРШЕННЫЕ КАПИТАЛ</w:t>
      </w:r>
      <w:r>
        <w:rPr>
          <w:rFonts w:ascii="Times New Roman" w:eastAsia="MS Mincho" w:hAnsi="Times New Roman" w:cs="Times New Roman"/>
          <w:b/>
          <w:sz w:val="24"/>
          <w:szCs w:val="24"/>
        </w:rPr>
        <w:t>О</w:t>
      </w:r>
      <w:r w:rsidRPr="004C6C5F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ВЛОЖЕНИЯ</w:t>
      </w:r>
    </w:p>
    <w:p w14:paraId="292BCBDF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038FB50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>О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статок по незавершенным капитало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вложениям в Агентстве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01.01.2020 года составил 10833296461,92 маната. Остаток по незавершенным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капитало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вложениям </w:t>
      </w:r>
      <w:r>
        <w:rPr>
          <w:rFonts w:ascii="Times New Roman" w:eastAsia="MS Mincho" w:hAnsi="Times New Roman" w:cs="Times New Roman"/>
          <w:sz w:val="24"/>
          <w:szCs w:val="24"/>
        </w:rPr>
        <w:t>н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>а конец отчетного года составил 12280010885,32 маната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750DE29B" w14:textId="77777777" w:rsidR="00955B90" w:rsidRPr="00BD774B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30BB5D81" w14:textId="77777777" w:rsidR="00955B90" w:rsidRPr="00BD774B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</w:t>
      </w:r>
    </w:p>
    <w:p w14:paraId="1EFEE7D2" w14:textId="77777777" w:rsidR="00955B90" w:rsidRPr="004C6C5F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ЗАВЕРШЕННОЕ ПРОИЗВОДСТВО</w:t>
      </w:r>
    </w:p>
    <w:p w14:paraId="3410217B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69E13C61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готовой продукции в Агентстве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4C6C5F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 составил 194145,10 манатов. Остаток по готовой продукции на конец отчетного года составил 2432,60 маната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00D64722" w14:textId="77777777" w:rsidR="00955B90" w:rsidRPr="006570F5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7739A6D" w14:textId="77777777" w:rsidR="00955B90" w:rsidRPr="00BD774B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68F80E7B" w14:textId="77777777" w:rsidR="00955B90" w:rsidRPr="00C07643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РАСХОДЫ БУДУЩИХ ПЕРИОДОВ</w:t>
      </w:r>
    </w:p>
    <w:p w14:paraId="0F50638C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1A07A3B0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расходов будущих периодов Агентства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 составил 137894495,20 манатов. Остаток по расходам будущих периодов на конец отчетного года составил 99298735,50 манатов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321F68C3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7A02C1CD" w14:textId="77777777" w:rsidR="00955B90" w:rsidRPr="00BD774B" w:rsidRDefault="00955B90" w:rsidP="00955B90">
      <w:pPr>
        <w:spacing w:after="0" w:line="240" w:lineRule="auto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56D1C1D1" w14:textId="77777777" w:rsidR="00955B90" w:rsidRPr="006570F5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480561F1" w14:textId="77777777" w:rsidR="00955B90" w:rsidRPr="00C07643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НДС ПО ПРИОБРЕТЕННЫМ ЦЕННОСТЯМ</w:t>
      </w:r>
    </w:p>
    <w:p w14:paraId="118B2D6D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35A5E08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Остаток по НДС по приобретенным ценностям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в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Агентстве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о состоянию на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день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01.01.2020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года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составил 717686,28 маната. Остаток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по НДС по приобретенным ценностям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на конец отчетного года составил 1524453,90 маната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5CD60B8E" w14:textId="77777777" w:rsidR="00955B90" w:rsidRPr="006570F5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1A863EB3" w14:textId="77777777" w:rsidR="00955B90" w:rsidRPr="006570F5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2B201306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ОТ</w:t>
      </w:r>
      <w:r w:rsidRPr="00C07643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ГРУЖЕННЫЕ ТОВАРЫ</w:t>
      </w:r>
    </w:p>
    <w:p w14:paraId="0886974A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E6697A6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по отгруженным товарам в Агентстве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о состоянию на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день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01.01.2020 г</w:t>
      </w:r>
      <w:r>
        <w:rPr>
          <w:rFonts w:ascii="Times New Roman" w:eastAsia="MS Mincho" w:hAnsi="Times New Roman" w:cs="Times New Roman"/>
          <w:sz w:val="24"/>
          <w:szCs w:val="24"/>
        </w:rPr>
        <w:t>ода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составил 5007674,00 манатов. Остаток по отгруженным товарам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>н</w:t>
      </w:r>
      <w:r w:rsidRPr="00C07643">
        <w:rPr>
          <w:rFonts w:ascii="Times New Roman" w:eastAsia="MS Mincho" w:hAnsi="Times New Roman" w:cs="Times New Roman"/>
          <w:sz w:val="24"/>
          <w:szCs w:val="24"/>
          <w:lang w:val="az-Latn-AZ"/>
        </w:rPr>
        <w:t>а конец отчетного года составил 5007 674,00 манатов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30D483C3" w14:textId="77777777" w:rsidR="00955B90" w:rsidRPr="006570F5" w:rsidRDefault="00955B90" w:rsidP="00955B9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63CF9C1D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2EA5014B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</w:t>
      </w:r>
      <w:r w:rsidRPr="00C1259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РАСХОДЫ И СООТВЕТСТВУЮЩИЕ </w:t>
      </w:r>
      <w:r>
        <w:rPr>
          <w:rFonts w:ascii="Times New Roman" w:eastAsia="MS Mincho" w:hAnsi="Times New Roman" w:cs="Times New Roman"/>
          <w:b/>
          <w:sz w:val="24"/>
          <w:szCs w:val="24"/>
        </w:rPr>
        <w:t>ОТЧИСЛЕНИЯ</w:t>
      </w:r>
      <w:r w:rsidRPr="00C12599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,</w:t>
      </w:r>
      <w:r>
        <w:rPr>
          <w:rFonts w:ascii="Times New Roman" w:eastAsia="MS Mincho" w:hAnsi="Times New Roman" w:cs="Times New Roman"/>
          <w:b/>
          <w:sz w:val="24"/>
          <w:szCs w:val="24"/>
        </w:rPr>
        <w:t xml:space="preserve"> СВЯЗАННЫЕ С ПЕРСОНАЛОМ</w:t>
      </w:r>
      <w:r w:rsidRPr="006570F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.</w:t>
      </w:r>
    </w:p>
    <w:p w14:paraId="0B2F5E49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340C74D" w14:textId="77777777" w:rsidR="00955B90" w:rsidRPr="006570F5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>В соответствии с требованиями законодательства Азербайджанской Республики Агентство взимает взносы на обязательное социальное страхование с заработной платы работников и перечисляет их в Государственный фонд социальной защиты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>Кроме того, данный вид пенсионной системы предусматривает отчисление работодателем взносов на обязательное социальное страхование в Государственный фонд социальной защиты населения в виде процента от фонда оплаты труда работника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C12599">
        <w:t xml:space="preserve">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>При выходе на пенсию все пенсионные выплаты производ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ятся</w:t>
      </w:r>
      <w:proofErr w:type="spellEnd"/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Государственны</w:t>
      </w:r>
      <w:r>
        <w:rPr>
          <w:rFonts w:ascii="Times New Roman" w:eastAsia="MS Mincho" w:hAnsi="Times New Roman" w:cs="Times New Roman"/>
          <w:sz w:val="24"/>
          <w:szCs w:val="24"/>
        </w:rPr>
        <w:t>м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социальны</w:t>
      </w:r>
      <w:r>
        <w:rPr>
          <w:rFonts w:ascii="Times New Roman" w:eastAsia="MS Mincho" w:hAnsi="Times New Roman" w:cs="Times New Roman"/>
          <w:sz w:val="24"/>
          <w:szCs w:val="24"/>
        </w:rPr>
        <w:t>м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фонд</w:t>
      </w:r>
      <w:r>
        <w:rPr>
          <w:rFonts w:ascii="Times New Roman" w:eastAsia="MS Mincho" w:hAnsi="Times New Roman" w:cs="Times New Roman"/>
          <w:sz w:val="24"/>
          <w:szCs w:val="24"/>
        </w:rPr>
        <w:t>ом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C12599">
        <w:t xml:space="preserve">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На предприятии отсутствуют какие-либо индивидуальные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lastRenderedPageBreak/>
        <w:t>ограничения по пенсиям, требующим текущих пособий работникам, исчисляемых в процентах к общей сумме заработной платы, помимо правил Государственного фонда социальной защиты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Кроме того,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в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Агентств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е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нет пенсионных пособий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, требующих </w:t>
      </w:r>
      <w:r w:rsidRPr="00B37FA8">
        <w:rPr>
          <w:rFonts w:ascii="Times New Roman" w:eastAsia="MS Mincho" w:hAnsi="Times New Roman" w:cs="Times New Roman"/>
          <w:sz w:val="24"/>
          <w:szCs w:val="24"/>
          <w:lang w:val="az-Latn-AZ"/>
        </w:rPr>
        <w:t>вычисления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,</w:t>
      </w:r>
      <w:r w:rsidRPr="00C1259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или других важных пособий, подлежащих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компенсации</w:t>
      </w:r>
      <w:r w:rsidRPr="006570F5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572A91F7" w14:textId="77777777" w:rsidR="00955B90" w:rsidRPr="0096416C" w:rsidRDefault="00955B90" w:rsidP="00955B90">
      <w:pPr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6416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В 2020 году среднесписочная численность работников составила 14871 человек, расчетная заработная плата составила 82321346,41 маната</w:t>
      </w:r>
      <w:r w:rsidRPr="0096416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Из заработной платы работников в фонд социальной защиты </w:t>
      </w:r>
      <w:r>
        <w:rPr>
          <w:rFonts w:ascii="Times New Roman" w:eastAsia="MS Mincho" w:hAnsi="Times New Roman" w:cs="Times New Roman"/>
          <w:sz w:val="24"/>
          <w:szCs w:val="24"/>
        </w:rPr>
        <w:t>выделены отчисления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21234606,68 маната, на предприятие потрачено 3420,90 маната и на счет фонда перечислено 21229866,24 маната. Начисленная пеня составила 14486,00 манатов и из нее 14466,00 манатов были переведены на счет фонда</w:t>
      </w:r>
      <w:r w:rsidRPr="0096416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задолженности фонда </w:t>
      </w:r>
      <w:r>
        <w:rPr>
          <w:rFonts w:ascii="Times New Roman" w:eastAsia="MS Mincho" w:hAnsi="Times New Roman" w:cs="Times New Roman"/>
          <w:sz w:val="24"/>
          <w:szCs w:val="24"/>
        </w:rPr>
        <w:t>н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а конец отчетного года </w:t>
      </w:r>
      <w:r>
        <w:rPr>
          <w:rFonts w:ascii="Times New Roman" w:eastAsia="MS Mincho" w:hAnsi="Times New Roman" w:cs="Times New Roman"/>
          <w:sz w:val="24"/>
          <w:szCs w:val="24"/>
          <w:lang w:val="az-Latn-AZ"/>
        </w:rPr>
        <w:t>составил 1290425,51 манат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Задолженность по заработной плате работников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о состоянию на 31.12.2020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года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составляет 5350230,12 манат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. Заработная плата сотрудников рассчитана по штатному расписанию и выплачена картой</w:t>
      </w:r>
      <w:r w:rsidRPr="0096416C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96416C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172E8507" w14:textId="77777777" w:rsidR="00955B90" w:rsidRPr="00BD774B" w:rsidRDefault="00955B90" w:rsidP="00955B90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6EB21E47" w14:textId="77777777" w:rsidR="00955B90" w:rsidRPr="0096416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     </w:t>
      </w:r>
      <w:r w:rsidRPr="00C51025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АНАЛИЗ ДОХОДОВ И РАСХОДОВ</w:t>
      </w:r>
    </w:p>
    <w:p w14:paraId="42408799" w14:textId="77777777" w:rsidR="00955B90" w:rsidRPr="0096416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409ED186" w14:textId="77777777" w:rsidR="00955B90" w:rsidRPr="00200627" w:rsidRDefault="00955B90" w:rsidP="00955B90">
      <w:pPr>
        <w:spacing w:after="0"/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96416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 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>В 2020 году Агентство осуществляло содержание, строительство и ремонт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ные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работы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автомобильных дорог, </w:t>
      </w:r>
      <w:r>
        <w:rPr>
          <w:rFonts w:ascii="Times New Roman" w:eastAsia="MS Mincho" w:hAnsi="Times New Roman" w:cs="Times New Roman"/>
          <w:sz w:val="24"/>
          <w:szCs w:val="24"/>
        </w:rPr>
        <w:t>являющиеся</w:t>
      </w:r>
      <w:r w:rsidRPr="00C51025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основным видом деятельности. Основная деятельность Агентства осуществляется на основании договоров, заключенных с самим Агентством</w:t>
      </w: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С оформлением договоров в 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гентстве в течение года было выполнено работ </w:t>
      </w:r>
      <w:r>
        <w:rPr>
          <w:rFonts w:ascii="Times New Roman" w:eastAsia="MS Mincho" w:hAnsi="Times New Roman" w:cs="Times New Roman"/>
          <w:sz w:val="24"/>
          <w:szCs w:val="24"/>
        </w:rPr>
        <w:t>стоимостью всего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1 255 740 343,74 маната. </w:t>
      </w:r>
      <w:r>
        <w:rPr>
          <w:rFonts w:ascii="Times New Roman" w:eastAsia="MS Mincho" w:hAnsi="Times New Roman" w:cs="Times New Roman"/>
          <w:sz w:val="24"/>
          <w:szCs w:val="24"/>
        </w:rPr>
        <w:t>Доход от основной деятельности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А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>гентства в 2019 году составил 1 105 651 302,11 маната без учета НДС. Налог на добавленную стоимость составил 150089041,63 маната. Других доходов не было</w:t>
      </w: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  <w:r w:rsidRPr="00200627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27D8CC76" w14:textId="77777777" w:rsidR="00955B90" w:rsidRPr="00200627" w:rsidRDefault="00955B90" w:rsidP="00955B90">
      <w:pPr>
        <w:spacing w:after="0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923AF6">
        <w:rPr>
          <w:rFonts w:ascii="Times New Roman" w:eastAsia="MS Mincho" w:hAnsi="Times New Roman" w:cs="Times New Roman"/>
          <w:sz w:val="24"/>
          <w:szCs w:val="24"/>
          <w:lang w:val="az-Latn-AZ"/>
        </w:rPr>
        <w:t>Затраты на содержание, строительство и ремонт автомобильных дорог Агентства финансируются за счет отчислений, предусмотренных сметой строительно-монтажных работ на содержание автомобильных дорог. В 2020 году Агентством по нормативной основе израсходовано 1105651302,11 маната</w:t>
      </w: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432888FC" w14:textId="77777777" w:rsidR="00955B90" w:rsidRPr="0020062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9663EB">
        <w:rPr>
          <w:rFonts w:ascii="Times New Roman" w:eastAsia="MS Mincho" w:hAnsi="Times New Roman" w:cs="Times New Roman"/>
          <w:sz w:val="24"/>
          <w:szCs w:val="24"/>
          <w:lang w:val="az-Latn-AZ"/>
        </w:rPr>
        <w:t>Исполнение Агентством расходов, вычтенных из доходов в 2020 году, было следующим</w:t>
      </w: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>:</w:t>
      </w:r>
    </w:p>
    <w:p w14:paraId="051BF548" w14:textId="77777777" w:rsidR="00955B90" w:rsidRPr="0020062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  <w:r w:rsidRPr="00200627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508"/>
        <w:gridCol w:w="4545"/>
        <w:gridCol w:w="3196"/>
        <w:gridCol w:w="1708"/>
      </w:tblGrid>
      <w:tr w:rsidR="00955B90" w:rsidRPr="00200627" w14:paraId="2AA974C6" w14:textId="77777777" w:rsidTr="00337B50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D747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S/s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8F01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расходов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052F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AA93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Удельный вес</w:t>
            </w:r>
            <w:r w:rsidRPr="0020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955B90" w:rsidRPr="00200627" w14:paraId="19E6B920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9DB5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BF10F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штатных работников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BB127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82321346,41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03CE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7,45</w:t>
            </w:r>
          </w:p>
        </w:tc>
      </w:tr>
      <w:tr w:rsidR="00955B90" w:rsidRPr="00200627" w14:paraId="416AC793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8B87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8EA9F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Отчисления в Государственный фонд социальной защиты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9D3F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18540140,80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384E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1,68</w:t>
            </w:r>
          </w:p>
        </w:tc>
      </w:tr>
      <w:tr w:rsidR="00955B90" w:rsidRPr="00200627" w14:paraId="2D2F9CE1" w14:textId="77777777" w:rsidTr="00337B50">
        <w:trPr>
          <w:trHeight w:val="132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737EE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98405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9680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1756,00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687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5B90" w:rsidRPr="00200627" w14:paraId="464F307B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37E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B244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энергию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1BA62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3118711,87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4015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</w:tr>
      <w:tr w:rsidR="00955B90" w:rsidRPr="00200627" w14:paraId="330191E3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CA2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E3FF6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Управления, хозяйственные расходы, канцелярия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89063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363451,55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25DF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55B90" w:rsidRPr="00200627" w14:paraId="0BEBF4BD" w14:textId="77777777" w:rsidTr="00337B50">
        <w:trPr>
          <w:trHeight w:val="136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7BF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DBB85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Горючее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B788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33781885,92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AA8F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3,06</w:t>
            </w:r>
          </w:p>
        </w:tc>
      </w:tr>
      <w:tr w:rsidR="00955B90" w:rsidRPr="00200627" w14:paraId="371DEC4E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A06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E2333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Смазочные материалы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93391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1911684,22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C2BED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955B90" w:rsidRPr="00200627" w14:paraId="7C5159F5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319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D8197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Коммунальные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11F46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1488,64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9AB9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5B90" w:rsidRPr="00200627" w14:paraId="3252B9DB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5196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C083D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F01D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2591583,91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C6E5D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955B90" w:rsidRPr="00200627" w14:paraId="50AEBC55" w14:textId="77777777" w:rsidTr="00337B50">
        <w:trPr>
          <w:trHeight w:val="25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0D8C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847EB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почту, интернет, связь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DA1C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357018,18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58E9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955B90" w:rsidRPr="00200627" w14:paraId="6906FDFD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F2FA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54273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Охрана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3299F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3573637,37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653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0,32</w:t>
            </w:r>
          </w:p>
        </w:tc>
      </w:tr>
      <w:tr w:rsidR="00955B90" w:rsidRPr="00200627" w14:paraId="10719BB0" w14:textId="77777777" w:rsidTr="00337B50">
        <w:trPr>
          <w:trHeight w:val="23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B00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8DBB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A22CF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583706,80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6446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55B90" w:rsidRPr="00200627" w14:paraId="19743D3D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E62A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AEDCB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151D9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684953,68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C826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55B90" w:rsidRPr="00200627" w14:paraId="76247048" w14:textId="77777777" w:rsidTr="00337B50">
        <w:trPr>
          <w:trHeight w:val="23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0210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DC6F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23FC8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4435789,17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58AA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955B90" w:rsidRPr="00200627" w14:paraId="253DB5A5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4733D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5D961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Погашение кредитного долга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13F93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9935998,81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9C0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55B90" w:rsidRPr="00200627" w14:paraId="0A3856BB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4858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23CB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помощи Вооруженным Силам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1C0E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42413,96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D21D9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5B90" w:rsidRPr="00200627" w14:paraId="0765E36B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3EFB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3623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</w:t>
            </w:r>
            <w:proofErr w:type="gramEnd"/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CB893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81356,24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1D3C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55B90" w:rsidRPr="00200627" w14:paraId="303509C3" w14:textId="77777777" w:rsidTr="00337B50">
        <w:trPr>
          <w:trHeight w:val="21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31D9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3198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4D17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6145120,05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4006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955B90" w:rsidRPr="00200627" w14:paraId="650DE93B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40A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0795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Командировочные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DE23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1074399,76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93B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</w:tr>
      <w:tr w:rsidR="00955B90" w:rsidRPr="00200627" w14:paraId="3594ABC4" w14:textId="77777777" w:rsidTr="00337B50">
        <w:trPr>
          <w:trHeight w:val="33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966E8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DB065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Списание малоценных быстроизнашивающихся предметов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4CB90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795091,05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227F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955B90" w:rsidRPr="00200627" w14:paraId="08F45667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E410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1F75F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Транспортные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BD015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9693230,28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A5D90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0,88</w:t>
            </w:r>
          </w:p>
        </w:tc>
      </w:tr>
      <w:tr w:rsidR="00955B90" w:rsidRPr="00200627" w14:paraId="4AAA2AF1" w14:textId="77777777" w:rsidTr="00337B50">
        <w:trPr>
          <w:trHeight w:val="277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35D4D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F0912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D6ED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9970762,68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FE58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955B90" w:rsidRPr="00200627" w14:paraId="2713AF91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E497F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68732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Сырье, товары и материалы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5EF4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507115735,16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B605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45,87</w:t>
            </w:r>
          </w:p>
        </w:tc>
      </w:tr>
      <w:tr w:rsidR="00955B90" w:rsidRPr="00200627" w14:paraId="768821A3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07A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A1B96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Запчасти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13BFB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21104631,94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FB0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955B90" w:rsidRPr="00200627" w14:paraId="3870DA48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66F8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2291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Работы, выполненные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сторонними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0F2CA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696311,20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EE84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955B90" w:rsidRPr="00200627" w14:paraId="533BFADA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2DFB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E187F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Подрядчики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E9AE0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306452599,33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85BF0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27,72</w:t>
            </w:r>
          </w:p>
        </w:tc>
      </w:tr>
      <w:tr w:rsidR="00955B90" w:rsidRPr="00200627" w14:paraId="2F130FFE" w14:textId="77777777" w:rsidTr="00337B50">
        <w:trPr>
          <w:trHeight w:val="27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4FE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DB23A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Битум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3C54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50975411,33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338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4,61</w:t>
            </w:r>
          </w:p>
        </w:tc>
      </w:tr>
      <w:tr w:rsidR="00955B90" w:rsidRPr="00200627" w14:paraId="2CCF4AE8" w14:textId="77777777" w:rsidTr="00337B50">
        <w:trPr>
          <w:trHeight w:val="3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9503A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78974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EC74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4954869,34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D24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955B90" w:rsidRPr="00200627" w14:paraId="015BA225" w14:textId="77777777" w:rsidTr="00337B50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80F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9582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Услуги, оказанные сторонними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организациями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9502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6470397,20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96670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0,59</w:t>
            </w:r>
          </w:p>
        </w:tc>
      </w:tr>
      <w:tr w:rsidR="00955B90" w:rsidRPr="00200627" w14:paraId="0A28663C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8158C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66DD" w14:textId="77777777" w:rsidR="00955B90" w:rsidRPr="009663EB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Пресса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бланки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газеты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журналы, книги</w:t>
            </w:r>
            <w:r w:rsidRPr="00966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0ACE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100254,92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732E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55B90" w:rsidRPr="00200627" w14:paraId="62CFE5B8" w14:textId="77777777" w:rsidTr="00337B50">
        <w:trPr>
          <w:trHeight w:val="2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6B9F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89B49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дорог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0A98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5617263,93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699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0,51</w:t>
            </w:r>
          </w:p>
        </w:tc>
      </w:tr>
      <w:tr w:rsidR="00955B90" w:rsidRPr="00200627" w14:paraId="5B4DD702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CC25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B501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7D2D0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2061556,94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3B2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0,19</w:t>
            </w:r>
          </w:p>
        </w:tc>
      </w:tr>
      <w:tr w:rsidR="00955B90" w:rsidRPr="00200627" w14:paraId="6BA8AF8B" w14:textId="77777777" w:rsidTr="00337B50">
        <w:trPr>
          <w:trHeight w:val="14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E4144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AA9DD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компьютеров 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6D28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86546,42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F8AB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955B90" w:rsidRPr="00200627" w14:paraId="427941A3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36261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F8E2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Таможенные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C12E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3406,00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DBB3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5B90" w:rsidRPr="00200627" w14:paraId="45358953" w14:textId="77777777" w:rsidTr="00337B50">
        <w:trPr>
          <w:trHeight w:val="263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7DB5D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4DC3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EF68D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9401662,83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485A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955B90" w:rsidRPr="00200627" w14:paraId="3C72585D" w14:textId="77777777" w:rsidTr="00337B50">
        <w:trPr>
          <w:trHeight w:val="26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0CD2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29BB2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Распоряжения</w:t>
            </w: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санкции, штрафы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D97A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10670,73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2E0AE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5B90" w:rsidRPr="00200627" w14:paraId="23ED2CC9" w14:textId="77777777" w:rsidTr="00337B50">
        <w:trPr>
          <w:trHeight w:val="36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C9DF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1A91" w14:textId="77777777" w:rsidR="00955B90" w:rsidRPr="00200627" w:rsidRDefault="00955B90" w:rsidP="00337B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3378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594457,49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7A1B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955B90" w:rsidRPr="00200627" w14:paraId="4BC15C1F" w14:textId="77777777" w:rsidTr="00337B50">
        <w:trPr>
          <w:trHeight w:val="360"/>
        </w:trPr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BDFBA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2D20F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E19471" w14:textId="77777777" w:rsidR="00955B90" w:rsidRPr="0020062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1105651302,11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088ACA" w14:textId="77777777" w:rsidR="00955B90" w:rsidRPr="0020062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06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</w:tbl>
    <w:p w14:paraId="53F7EB1A" w14:textId="77777777" w:rsidR="00955B90" w:rsidRPr="0020062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  <w:r w:rsidRPr="00200627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    </w:t>
      </w:r>
    </w:p>
    <w:p w14:paraId="6903161D" w14:textId="77777777" w:rsidR="00955B90" w:rsidRPr="0020062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9663EB">
        <w:rPr>
          <w:rFonts w:ascii="Times New Roman" w:eastAsia="MS Mincho" w:hAnsi="Times New Roman" w:cs="Times New Roman"/>
          <w:sz w:val="24"/>
          <w:szCs w:val="24"/>
          <w:lang w:val="az-Latn-AZ"/>
        </w:rPr>
        <w:t>Прибыли или убытка на балансе не было, так как выручка Агентства в 2020 году была полностью израсходована</w:t>
      </w:r>
      <w:r w:rsidRPr="0020062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</w:t>
      </w:r>
    </w:p>
    <w:p w14:paraId="3674564A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281F231C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4D92B4ED" w14:textId="77777777" w:rsidR="00955B90" w:rsidRPr="000512BF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0512BF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НАЛОГИ</w:t>
      </w:r>
    </w:p>
    <w:p w14:paraId="1033B414" w14:textId="77777777" w:rsidR="00955B90" w:rsidRPr="00F30DE9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A901DC9" w14:textId="77777777" w:rsidR="00955B90" w:rsidRPr="00F30DE9" w:rsidRDefault="00955B90" w:rsidP="0095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F30DE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0512BF">
        <w:rPr>
          <w:rFonts w:ascii="Times New Roman" w:eastAsia="MS Mincho" w:hAnsi="Times New Roman" w:cs="Times New Roman"/>
          <w:sz w:val="24"/>
          <w:szCs w:val="24"/>
          <w:lang w:val="az-Latn-AZ"/>
        </w:rPr>
        <w:t>В соответствии с Налоговым кодексом Азербайджанской Республики Агентство является плательщиком налога на прибыль, налога на имущество и налога на добавленную стоимость, подоходного налога с выплаченных и невыплаченных доходов, отчислений социального страхования, связанных с этими доходами, других налогов и государственных пошлин в соответствии с требованиями налогового законодательства</w:t>
      </w:r>
      <w:r w:rsidRPr="00F30DE9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. </w:t>
      </w:r>
    </w:p>
    <w:p w14:paraId="75D37C89" w14:textId="77777777" w:rsidR="00955B90" w:rsidRPr="00F30DE9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F30DE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</w:t>
      </w:r>
      <w:r w:rsidRPr="000512BF">
        <w:rPr>
          <w:rFonts w:ascii="Times New Roman" w:eastAsia="MS Mincho" w:hAnsi="Times New Roman" w:cs="Times New Roman"/>
          <w:sz w:val="24"/>
          <w:szCs w:val="24"/>
          <w:lang w:val="az-Latn-AZ"/>
        </w:rPr>
        <w:t>Расчеты Агентства по налогам с бюджетом следующие</w:t>
      </w:r>
      <w:r w:rsidRPr="00F30DE9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  </w:t>
      </w:r>
    </w:p>
    <w:p w14:paraId="4D5D8FC6" w14:textId="77777777" w:rsidR="00955B90" w:rsidRPr="00F30DE9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tbl>
      <w:tblPr>
        <w:tblW w:w="10025" w:type="dxa"/>
        <w:tblInd w:w="93" w:type="dxa"/>
        <w:tblLook w:val="04A0" w:firstRow="1" w:lastRow="0" w:firstColumn="1" w:lastColumn="0" w:noHBand="0" w:noVBand="1"/>
      </w:tblPr>
      <w:tblGrid>
        <w:gridCol w:w="5422"/>
        <w:gridCol w:w="2484"/>
        <w:gridCol w:w="2119"/>
      </w:tblGrid>
      <w:tr w:rsidR="00955B90" w:rsidRPr="00F30DE9" w14:paraId="54007F85" w14:textId="77777777" w:rsidTr="00337B50">
        <w:trPr>
          <w:trHeight w:val="316"/>
        </w:trPr>
        <w:tc>
          <w:tcPr>
            <w:tcW w:w="5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619073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Показатели 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EF465F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Начислено 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6B8600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Уплачено </w:t>
            </w:r>
          </w:p>
        </w:tc>
      </w:tr>
      <w:tr w:rsidR="00955B90" w:rsidRPr="00F30DE9" w14:paraId="1A0D5445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90322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Имущественный налог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6A05D1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80572,09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06E144C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71044,91</w:t>
            </w:r>
          </w:p>
        </w:tc>
      </w:tr>
      <w:tr w:rsidR="00955B90" w:rsidRPr="00F30DE9" w14:paraId="06AD7557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669870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</w:rPr>
              <w:t>Налог на прибыль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F2B69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0</w:t>
            </w:r>
            <w:r w:rsidRPr="00F30DE9">
              <w:rPr>
                <w:rFonts w:ascii="Times New Roman" w:eastAsia="Times New Roman" w:hAnsi="Times New Roman" w:cs="Times New Roman"/>
              </w:rPr>
              <w:t>,</w:t>
            </w: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00</w:t>
            </w:r>
            <w:r w:rsidRPr="00F30DE9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53ECBA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0</w:t>
            </w:r>
            <w:r w:rsidRPr="00F30DE9">
              <w:rPr>
                <w:rFonts w:ascii="Times New Roman" w:eastAsia="Times New Roman" w:hAnsi="Times New Roman" w:cs="Times New Roman"/>
              </w:rPr>
              <w:t>,</w:t>
            </w: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00</w:t>
            </w:r>
            <w:r w:rsidRPr="00F30DE9">
              <w:rPr>
                <w:rFonts w:ascii="Times New Roman" w:eastAsia="Times New Roman" w:hAnsi="Times New Roman" w:cs="Times New Roman"/>
              </w:rPr>
              <w:t xml:space="preserve">   </w:t>
            </w:r>
          </w:p>
        </w:tc>
      </w:tr>
      <w:tr w:rsidR="00955B90" w:rsidRPr="00F30DE9" w14:paraId="112D910E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7B2EF2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C4D76C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</w:rPr>
              <w:t>23497,66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893E73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</w:rPr>
              <w:t>17892,26</w:t>
            </w:r>
          </w:p>
        </w:tc>
      </w:tr>
      <w:tr w:rsidR="00955B90" w:rsidRPr="00F30DE9" w14:paraId="6C564DBC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2804F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  <w:lang w:val="az-Latn-AZ"/>
              </w:rPr>
              <w:t xml:space="preserve">Платежи за пользование </w:t>
            </w:r>
            <w:r>
              <w:rPr>
                <w:rFonts w:ascii="Times New Roman" w:eastAsia="Times New Roman" w:hAnsi="Times New Roman" w:cs="Times New Roman"/>
              </w:rPr>
              <w:t>подземными богатствами</w:t>
            </w:r>
            <w:r w:rsidRPr="000512BF">
              <w:rPr>
                <w:rFonts w:ascii="Times New Roman" w:eastAsia="Times New Roman" w:hAnsi="Times New Roman" w:cs="Times New Roman"/>
                <w:lang w:val="az-Latn-AZ"/>
              </w:rPr>
              <w:t xml:space="preserve"> и загрязнение окружающей среды 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A10F58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844</w:t>
            </w:r>
            <w:r w:rsidRPr="00F30DE9">
              <w:rPr>
                <w:rFonts w:ascii="Times New Roman" w:eastAsia="Times New Roman" w:hAnsi="Times New Roman" w:cs="Times New Roman"/>
              </w:rPr>
              <w:t xml:space="preserve">,00   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D6891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844</w:t>
            </w:r>
            <w:r w:rsidRPr="00F30DE9">
              <w:rPr>
                <w:rFonts w:ascii="Times New Roman" w:eastAsia="Times New Roman" w:hAnsi="Times New Roman" w:cs="Times New Roman"/>
              </w:rPr>
              <w:t xml:space="preserve">,00   </w:t>
            </w:r>
          </w:p>
        </w:tc>
      </w:tr>
      <w:tr w:rsidR="00955B90" w:rsidRPr="00F30DE9" w14:paraId="6AF80C72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11457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</w:rPr>
              <w:t>Налог на добавленную стоимость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62EF0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103907628,73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638528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108015286,87</w:t>
            </w:r>
          </w:p>
        </w:tc>
      </w:tr>
      <w:tr w:rsidR="00955B90" w:rsidRPr="00F30DE9" w14:paraId="126E91FA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02651A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</w:rPr>
              <w:t>Подоходный налог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ED81AA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5726469,87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945430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5534326,69</w:t>
            </w:r>
          </w:p>
        </w:tc>
      </w:tr>
      <w:tr w:rsidR="00955B90" w:rsidRPr="00F30DE9" w14:paraId="4B3B21F2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E2E3CF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</w:rPr>
              <w:t>Транспортный налог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94A5AAF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25</w:t>
            </w:r>
            <w:r w:rsidRPr="00F30DE9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85C74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30DE9">
              <w:rPr>
                <w:rFonts w:ascii="Times New Roman" w:eastAsia="Times New Roman" w:hAnsi="Times New Roman" w:cs="Times New Roman"/>
                <w:lang w:val="az-Latn-AZ"/>
              </w:rPr>
              <w:t>25</w:t>
            </w:r>
            <w:r w:rsidRPr="00F30DE9"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955B90" w:rsidRPr="00F30DE9" w14:paraId="27826901" w14:textId="77777777" w:rsidTr="00337B50">
        <w:trPr>
          <w:trHeight w:val="301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922671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налоги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D99B9D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264236,73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33925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279433,78</w:t>
            </w:r>
          </w:p>
        </w:tc>
      </w:tr>
      <w:tr w:rsidR="00955B90" w:rsidRPr="00F30DE9" w14:paraId="713B4E50" w14:textId="77777777" w:rsidTr="00337B50">
        <w:trPr>
          <w:trHeight w:val="316"/>
        </w:trPr>
        <w:tc>
          <w:tcPr>
            <w:tcW w:w="5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030AD4" w14:textId="77777777" w:rsidR="00955B90" w:rsidRPr="00F30DE9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512BF">
              <w:rPr>
                <w:rFonts w:ascii="Times New Roman" w:eastAsia="Times New Roman" w:hAnsi="Times New Roman" w:cs="Times New Roman"/>
              </w:rPr>
              <w:t>Экономические санкции</w:t>
            </w:r>
          </w:p>
        </w:tc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C33B15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8234,58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BE8D30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11376">
              <w:rPr>
                <w:rFonts w:ascii="Times New Roman" w:eastAsia="Times New Roman" w:hAnsi="Times New Roman" w:cs="Times New Roman"/>
              </w:rPr>
              <w:t>5253,00</w:t>
            </w:r>
          </w:p>
        </w:tc>
      </w:tr>
      <w:tr w:rsidR="00955B90" w:rsidRPr="00F30DE9" w14:paraId="36C0591C" w14:textId="77777777" w:rsidTr="00337B50">
        <w:trPr>
          <w:trHeight w:val="316"/>
        </w:trPr>
        <w:tc>
          <w:tcPr>
            <w:tcW w:w="54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385824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24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A00F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1376">
              <w:rPr>
                <w:rFonts w:ascii="Times New Roman" w:eastAsia="Times New Roman" w:hAnsi="Times New Roman" w:cs="Times New Roman"/>
                <w:b/>
              </w:rPr>
              <w:t>110011508,66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40429" w14:textId="77777777" w:rsidR="00955B90" w:rsidRPr="00F30DE9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1376">
              <w:rPr>
                <w:rFonts w:ascii="Times New Roman" w:eastAsia="Times New Roman" w:hAnsi="Times New Roman" w:cs="Times New Roman"/>
                <w:b/>
              </w:rPr>
              <w:t>113924106,51</w:t>
            </w:r>
          </w:p>
        </w:tc>
      </w:tr>
    </w:tbl>
    <w:p w14:paraId="0C275434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 </w:t>
      </w:r>
    </w:p>
    <w:p w14:paraId="5BD5F7E0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lastRenderedPageBreak/>
        <w:t xml:space="preserve">      </w:t>
      </w:r>
      <w:r w:rsidRPr="00BD774B"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  <w:t xml:space="preserve">  </w:t>
      </w:r>
      <w:r w:rsidRPr="000512BF">
        <w:rPr>
          <w:rFonts w:ascii="Times New Roman" w:eastAsia="MS Mincho" w:hAnsi="Times New Roman" w:cs="Times New Roman"/>
          <w:sz w:val="24"/>
          <w:szCs w:val="24"/>
          <w:lang w:val="az-Latn-AZ"/>
        </w:rPr>
        <w:t>Ввиду наличия остатка переплаты по видам налогов в размере 5820328,05 манатов и 1267414,78 манатов остатка задолженности по обязательствам при исчислении налогов на конец года, в итоге имеется остаток переплаты в размере 4552913,27 манатов по налогам в бюджет</w:t>
      </w:r>
      <w:r w:rsidRPr="00D90423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3A9333ED" w14:textId="77777777" w:rsidR="00955B90" w:rsidRPr="00D90423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3C3BE5FC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az-Latn-AZ"/>
        </w:rPr>
      </w:pPr>
    </w:p>
    <w:p w14:paraId="60F2DB0C" w14:textId="77777777" w:rsidR="00955B90" w:rsidRPr="000512BF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  </w:t>
      </w:r>
      <w:r w:rsidRPr="000512BF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РАСЧЕТЫ И КРЕДИТНЫЕ ОПЕРАЦИИ</w:t>
      </w:r>
    </w:p>
    <w:p w14:paraId="5FCA47C7" w14:textId="77777777" w:rsidR="00955B90" w:rsidRPr="00D75AB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6E309720" w14:textId="77777777" w:rsidR="00955B90" w:rsidRPr="00D75AB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0512BF">
        <w:rPr>
          <w:rFonts w:ascii="Times New Roman" w:eastAsia="MS Mincho" w:hAnsi="Times New Roman" w:cs="Times New Roman"/>
          <w:sz w:val="24"/>
          <w:szCs w:val="24"/>
          <w:lang w:val="az-Latn-AZ"/>
        </w:rPr>
        <w:t>Агентство получило долгосрочные и краткосрочные банковские кредиты в 2020 году</w:t>
      </w: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.   </w:t>
      </w:r>
    </w:p>
    <w:p w14:paraId="59228DCD" w14:textId="77777777" w:rsidR="00955B90" w:rsidRPr="00D75AB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</w:t>
      </w:r>
      <w:r w:rsidRPr="006F1FE4">
        <w:rPr>
          <w:rFonts w:ascii="Times New Roman" w:eastAsia="MS Mincho" w:hAnsi="Times New Roman" w:cs="Times New Roman"/>
          <w:sz w:val="24"/>
          <w:szCs w:val="24"/>
          <w:lang w:val="az-Latn-AZ"/>
        </w:rPr>
        <w:t>Расчеты Агентства по долгосрочным и краткосрочным банковским кредитам осуществляются следующим образом</w:t>
      </w: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  </w:t>
      </w:r>
    </w:p>
    <w:p w14:paraId="1DA6CFF6" w14:textId="77777777" w:rsidR="00955B90" w:rsidRPr="00D75AB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</w:p>
    <w:tbl>
      <w:tblPr>
        <w:tblW w:w="9908" w:type="dxa"/>
        <w:tblInd w:w="-34" w:type="dxa"/>
        <w:tblLook w:val="04A0" w:firstRow="1" w:lastRow="0" w:firstColumn="1" w:lastColumn="0" w:noHBand="0" w:noVBand="1"/>
      </w:tblPr>
      <w:tblGrid>
        <w:gridCol w:w="3403"/>
        <w:gridCol w:w="1701"/>
        <w:gridCol w:w="1487"/>
        <w:gridCol w:w="1664"/>
        <w:gridCol w:w="1813"/>
      </w:tblGrid>
      <w:tr w:rsidR="00955B90" w:rsidRPr="009A62B7" w14:paraId="45E46CA2" w14:textId="77777777" w:rsidTr="00337B50">
        <w:trPr>
          <w:trHeight w:val="283"/>
        </w:trPr>
        <w:tc>
          <w:tcPr>
            <w:tcW w:w="340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84C5B8" w14:textId="77777777" w:rsidR="00955B90" w:rsidRPr="00335FCD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D75ABC">
              <w:rPr>
                <w:rFonts w:ascii="Times New Roman" w:eastAsia="MS Mincho" w:hAnsi="Times New Roman" w:cs="Times New Roman"/>
                <w:sz w:val="24"/>
                <w:szCs w:val="24"/>
                <w:lang w:val="az-Latn-AZ"/>
              </w:rPr>
              <w:t xml:space="preserve"> </w:t>
            </w: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A1E3E9" w14:textId="77777777" w:rsidR="00955B90" w:rsidRPr="005F3A3C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по состоянию на день начало года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8B120BC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Возникший долг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1A3E4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Погашенный долг</w:t>
            </w:r>
          </w:p>
        </w:tc>
        <w:tc>
          <w:tcPr>
            <w:tcW w:w="181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7392244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по состоянию на день конец года</w:t>
            </w:r>
          </w:p>
        </w:tc>
      </w:tr>
      <w:tr w:rsidR="00955B90" w:rsidRPr="009A62B7" w14:paraId="7DC9DA7F" w14:textId="77777777" w:rsidTr="00337B50">
        <w:trPr>
          <w:trHeight w:val="283"/>
        </w:trPr>
        <w:tc>
          <w:tcPr>
            <w:tcW w:w="340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7286C33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4CBC935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F2A036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F92D08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1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8415795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B90" w:rsidRPr="009A62B7" w14:paraId="40A7E6E2" w14:textId="77777777" w:rsidTr="00337B50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D04594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F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Долгосрочные банковские кредиты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80A19F5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202910696,16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69281A8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3342000,00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D84BF9A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23159661,75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8B77247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183093034,41</w:t>
            </w:r>
          </w:p>
        </w:tc>
      </w:tr>
      <w:tr w:rsidR="00955B90" w:rsidRPr="009A62B7" w14:paraId="08C6C586" w14:textId="77777777" w:rsidTr="00337B50">
        <w:trPr>
          <w:trHeight w:val="283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45144D2" w14:textId="77777777" w:rsidR="00955B90" w:rsidRPr="009A62B7" w:rsidRDefault="00955B90" w:rsidP="00337B50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9A62B7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C9E22A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F62FBD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A922E44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05C0EB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5B90" w:rsidRPr="009A62B7" w14:paraId="49A23E6C" w14:textId="77777777" w:rsidTr="00337B50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946A77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</w:t>
            </w:r>
            <w:r w:rsidRPr="005F3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срочные банковские кредиты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C52753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400159,00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A82A206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8E9839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400159,00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9728698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</w:tbl>
    <w:p w14:paraId="7041A0D4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9A62B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5F3A3C">
        <w:rPr>
          <w:rFonts w:ascii="Times New Roman" w:eastAsia="MS Mincho" w:hAnsi="Times New Roman" w:cs="Times New Roman"/>
          <w:sz w:val="24"/>
          <w:szCs w:val="24"/>
          <w:lang w:val="az-Latn-AZ"/>
        </w:rPr>
        <w:t>В 2020 году расчеты Агентства с предприятиями осуществлялись через банковские расчеты</w:t>
      </w:r>
      <w:r w:rsidRPr="009A62B7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20C3DEED" w14:textId="77777777" w:rsidR="00955B90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</w:t>
      </w:r>
    </w:p>
    <w:p w14:paraId="154BF1F5" w14:textId="77777777" w:rsidR="00955B90" w:rsidRPr="009A62B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</w:t>
      </w:r>
      <w:r w:rsidRPr="005F3A3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Расчеты Агентства с дебиторами и кредиторами </w:t>
      </w:r>
      <w:r>
        <w:rPr>
          <w:rFonts w:ascii="Times New Roman" w:eastAsia="MS Mincho" w:hAnsi="Times New Roman" w:cs="Times New Roman"/>
          <w:sz w:val="24"/>
          <w:szCs w:val="24"/>
        </w:rPr>
        <w:t>выглядит следующим образом</w:t>
      </w:r>
      <w:r w:rsidRPr="009A62B7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  </w:t>
      </w:r>
    </w:p>
    <w:tbl>
      <w:tblPr>
        <w:tblW w:w="9828" w:type="dxa"/>
        <w:tblInd w:w="108" w:type="dxa"/>
        <w:tblLook w:val="04A0" w:firstRow="1" w:lastRow="0" w:firstColumn="1" w:lastColumn="0" w:noHBand="0" w:noVBand="1"/>
      </w:tblPr>
      <w:tblGrid>
        <w:gridCol w:w="2785"/>
        <w:gridCol w:w="1706"/>
        <w:gridCol w:w="1642"/>
        <w:gridCol w:w="1664"/>
        <w:gridCol w:w="2031"/>
      </w:tblGrid>
      <w:tr w:rsidR="00955B90" w:rsidRPr="009A62B7" w14:paraId="6BAE459C" w14:textId="77777777" w:rsidTr="00337B50">
        <w:trPr>
          <w:trHeight w:val="633"/>
        </w:trPr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8DFEE6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az-Latn-AZ"/>
              </w:rPr>
              <w:t> 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788E8D" w14:textId="77777777" w:rsidR="00955B90" w:rsidRPr="005F3A3C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по состоянию на день начало года</w:t>
            </w:r>
          </w:p>
        </w:tc>
        <w:tc>
          <w:tcPr>
            <w:tcW w:w="16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019EA1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Возникший долг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F2D13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Погашенный долг</w:t>
            </w:r>
          </w:p>
        </w:tc>
        <w:tc>
          <w:tcPr>
            <w:tcW w:w="20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120A6" w14:textId="77777777" w:rsidR="00955B90" w:rsidRPr="009A62B7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Остаток по состоянию на день конец года</w:t>
            </w:r>
          </w:p>
        </w:tc>
      </w:tr>
      <w:tr w:rsidR="00955B90" w:rsidRPr="009A62B7" w14:paraId="6E1B3B89" w14:textId="77777777" w:rsidTr="00337B50">
        <w:trPr>
          <w:trHeight w:val="31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B1728D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44EE3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37808212,41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D30EC4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1803666281,56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6EA46CC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1773576950,49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AAF8E5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67897543,48</w:t>
            </w:r>
          </w:p>
        </w:tc>
      </w:tr>
      <w:tr w:rsidR="00955B90" w:rsidRPr="009A62B7" w14:paraId="40FAEF6E" w14:textId="77777777" w:rsidTr="00337B50">
        <w:trPr>
          <w:trHeight w:val="422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C7E883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2FB93E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EE23639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46F31C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E96CAD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955B90" w:rsidRPr="009A62B7" w14:paraId="0C2063BE" w14:textId="77777777" w:rsidTr="00337B50">
        <w:trPr>
          <w:trHeight w:val="316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C02CD8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8854B29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39657036,27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CA144ED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593690365,83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1DE1A8E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589393926,10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AD86FD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43953476,00</w:t>
            </w:r>
          </w:p>
        </w:tc>
      </w:tr>
      <w:tr w:rsidR="00955B90" w:rsidRPr="009A62B7" w14:paraId="6801C71C" w14:textId="77777777" w:rsidTr="00337B50">
        <w:trPr>
          <w:trHeight w:val="377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F1C9B" w14:textId="77777777" w:rsidR="00955B90" w:rsidRPr="009A62B7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просроченная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194311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3198919,61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2EDE6F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5181A72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A62B7">
              <w:rPr>
                <w:rFonts w:ascii="Times New Roman" w:eastAsia="Times New Roman" w:hAnsi="Times New Roman" w:cs="Times New Roman"/>
              </w:rPr>
              <w:t>3103806,21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BB6441" w14:textId="77777777" w:rsidR="00955B90" w:rsidRPr="009A62B7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62B7">
              <w:rPr>
                <w:rFonts w:ascii="Times New Roman" w:eastAsia="Times New Roman" w:hAnsi="Times New Roman" w:cs="Times New Roman"/>
                <w:b/>
                <w:bCs/>
              </w:rPr>
              <w:t>95113,40</w:t>
            </w:r>
          </w:p>
        </w:tc>
      </w:tr>
    </w:tbl>
    <w:p w14:paraId="2740718A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6E5071FA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</w:pPr>
    </w:p>
    <w:p w14:paraId="1F318287" w14:textId="77777777" w:rsidR="00955B90" w:rsidRPr="005F3A3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BD774B">
        <w:rPr>
          <w:rFonts w:ascii="Times New Roman" w:eastAsia="MS Mincho" w:hAnsi="Times New Roman" w:cs="Times New Roman"/>
          <w:b/>
          <w:color w:val="FF0000"/>
          <w:sz w:val="24"/>
          <w:szCs w:val="24"/>
          <w:lang w:val="az-Latn-AZ"/>
        </w:rPr>
        <w:t xml:space="preserve">        </w:t>
      </w:r>
      <w:r w:rsidRPr="005F3A3C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>ДОХОД БУДУЩ</w:t>
      </w:r>
      <w:r>
        <w:rPr>
          <w:rFonts w:ascii="Times New Roman" w:eastAsia="MS Mincho" w:hAnsi="Times New Roman" w:cs="Times New Roman"/>
          <w:b/>
          <w:sz w:val="24"/>
          <w:szCs w:val="24"/>
        </w:rPr>
        <w:t>ИХ</w:t>
      </w:r>
      <w:r w:rsidRPr="005F3A3C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ПЕРИОД</w:t>
      </w:r>
      <w:r>
        <w:rPr>
          <w:rFonts w:ascii="Times New Roman" w:eastAsia="MS Mincho" w:hAnsi="Times New Roman" w:cs="Times New Roman"/>
          <w:b/>
          <w:sz w:val="24"/>
          <w:szCs w:val="24"/>
        </w:rPr>
        <w:t>ОВ</w:t>
      </w:r>
    </w:p>
    <w:p w14:paraId="49692E83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632A3DA4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E421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доходов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будущих периодов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Агентства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01.01.2020 года составил 2731511,36 маната. Остаток доходов будущих периодов на конец отчетного года составил 2592969,03 маната </w:t>
      </w:r>
      <w:r w:rsidRPr="005E4218">
        <w:rPr>
          <w:rFonts w:ascii="Times New Roman" w:eastAsia="MS Mincho" w:hAnsi="Times New Roman" w:cs="Times New Roman"/>
          <w:sz w:val="24"/>
          <w:szCs w:val="24"/>
          <w:lang w:val="az-Latn-AZ"/>
        </w:rPr>
        <w:t>r.</w:t>
      </w:r>
    </w:p>
    <w:p w14:paraId="668BA58D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5E4218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</w:t>
      </w:r>
    </w:p>
    <w:p w14:paraId="165AFE6C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3BDF33CD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  <w:r w:rsidRPr="005E4218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</w:t>
      </w:r>
      <w:r w:rsidRPr="002E3FAC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РЕЗЕРВЫ ПРЕДСТОЯЩИХ РАСХОДОВ И ПЛАТЕЖЕЙ </w:t>
      </w:r>
    </w:p>
    <w:p w14:paraId="7CD30CA5" w14:textId="77777777" w:rsidR="00955B90" w:rsidRPr="00BD774B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47991997" w14:textId="77777777" w:rsidR="00955B90" w:rsidRPr="005E4218" w:rsidRDefault="00955B90" w:rsidP="00955B90">
      <w:pPr>
        <w:jc w:val="both"/>
        <w:rPr>
          <w:rFonts w:ascii="Times New Roman" w:hAnsi="Times New Roman" w:cs="Times New Roman"/>
          <w:sz w:val="24"/>
          <w:szCs w:val="24"/>
          <w:lang w:val="az-Latn-AZ"/>
        </w:rPr>
      </w:pPr>
      <w:r w:rsidRPr="005E421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Остаток резервов Агентства по предстоящим расходам и платежам </w:t>
      </w:r>
      <w:r>
        <w:rPr>
          <w:rFonts w:ascii="Times New Roman" w:eastAsia="MS Mincho" w:hAnsi="Times New Roman" w:cs="Times New Roman"/>
          <w:sz w:val="24"/>
          <w:szCs w:val="24"/>
        </w:rPr>
        <w:t>п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о состоянию на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день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>01.01.2020 года составил 777840,7 манатов. За год доходы составили 897826,6 маната, а расходы - 69554,80 маната. Остаток по резервам предстоящих расходов и платежей по состоянию на день 31.12.2020 года составил 1606112,50 манатов</w:t>
      </w:r>
      <w:r w:rsidRPr="005E4218">
        <w:rPr>
          <w:rFonts w:ascii="Times New Roman" w:hAnsi="Times New Roman" w:cs="Times New Roman"/>
          <w:sz w:val="24"/>
          <w:szCs w:val="24"/>
          <w:lang w:val="az-Latn-AZ"/>
        </w:rPr>
        <w:t>.</w:t>
      </w:r>
    </w:p>
    <w:p w14:paraId="5777953D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21A527C5" w14:textId="77777777" w:rsidR="00955B90" w:rsidRPr="002E3FAC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5E4218">
        <w:rPr>
          <w:rFonts w:ascii="Times New Roman" w:eastAsia="MS Mincho" w:hAnsi="Times New Roman" w:cs="Times New Roman"/>
          <w:b/>
          <w:sz w:val="24"/>
          <w:szCs w:val="24"/>
          <w:lang w:val="az-Latn-AZ"/>
        </w:rPr>
        <w:t xml:space="preserve">         </w:t>
      </w:r>
      <w:r>
        <w:rPr>
          <w:rFonts w:ascii="Times New Roman" w:eastAsia="MS Mincho" w:hAnsi="Times New Roman" w:cs="Times New Roman"/>
          <w:b/>
          <w:sz w:val="24"/>
          <w:szCs w:val="24"/>
        </w:rPr>
        <w:t>ИЗМЕНЕНИЯ В КАПИТАЛЕ</w:t>
      </w:r>
    </w:p>
    <w:p w14:paraId="57F3658A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</w:p>
    <w:p w14:paraId="2F8B4915" w14:textId="77777777" w:rsidR="00955B90" w:rsidRPr="005E421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5E421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        </w:t>
      </w:r>
      <w:r w:rsidRPr="002E3FAC">
        <w:rPr>
          <w:rFonts w:ascii="Times New Roman" w:eastAsia="MS Mincho" w:hAnsi="Times New Roman" w:cs="Times New Roman"/>
          <w:sz w:val="24"/>
          <w:szCs w:val="24"/>
          <w:lang w:val="az-Latn-AZ"/>
        </w:rPr>
        <w:t>Изменение капитала по Капиталу и Фондам Агентства выглядит следующим образом</w:t>
      </w:r>
      <w:r w:rsidRPr="005E4218">
        <w:rPr>
          <w:rFonts w:ascii="Times New Roman" w:eastAsia="MS Mincho" w:hAnsi="Times New Roman" w:cs="Times New Roman"/>
          <w:sz w:val="24"/>
          <w:szCs w:val="24"/>
          <w:lang w:val="az-Latn-AZ"/>
        </w:rPr>
        <w:t xml:space="preserve">:   </w:t>
      </w:r>
    </w:p>
    <w:tbl>
      <w:tblPr>
        <w:tblW w:w="10013" w:type="dxa"/>
        <w:tblInd w:w="108" w:type="dxa"/>
        <w:tblLook w:val="04A0" w:firstRow="1" w:lastRow="0" w:firstColumn="1" w:lastColumn="0" w:noHBand="0" w:noVBand="1"/>
      </w:tblPr>
      <w:tblGrid>
        <w:gridCol w:w="2777"/>
        <w:gridCol w:w="1723"/>
        <w:gridCol w:w="1655"/>
        <w:gridCol w:w="1940"/>
        <w:gridCol w:w="1940"/>
      </w:tblGrid>
      <w:tr w:rsidR="00955B90" w:rsidRPr="00447B8A" w14:paraId="40C9939B" w14:textId="77777777" w:rsidTr="00337B50">
        <w:trPr>
          <w:trHeight w:val="509"/>
        </w:trPr>
        <w:tc>
          <w:tcPr>
            <w:tcW w:w="277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7F7E54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Название фондов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1E0BDE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Остаток по состоянию на день </w:t>
            </w: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01.01.2020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  <w:tc>
          <w:tcPr>
            <w:tcW w:w="165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BA3C0E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Поступило в отчетном году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99EE164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Расходовано в отчетном году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39A05A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Остаток по состоянию на день </w:t>
            </w: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года</w:t>
            </w:r>
          </w:p>
        </w:tc>
      </w:tr>
      <w:tr w:rsidR="00955B90" w:rsidRPr="00447B8A" w14:paraId="7C6F278D" w14:textId="77777777" w:rsidTr="00337B50">
        <w:trPr>
          <w:trHeight w:val="509"/>
        </w:trPr>
        <w:tc>
          <w:tcPr>
            <w:tcW w:w="277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0308544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754105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65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4C22F4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E59EB8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40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006B589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955B90" w:rsidRPr="00447B8A" w14:paraId="2531B3AD" w14:textId="77777777" w:rsidTr="00337B50">
        <w:trPr>
          <w:trHeight w:val="277"/>
        </w:trPr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4D43CF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Уставный капитал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2F3224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713105315,00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A37608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40,00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F3DA69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A0ECF4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713105355,00 </w:t>
            </w:r>
          </w:p>
        </w:tc>
      </w:tr>
      <w:tr w:rsidR="00955B90" w:rsidRPr="00447B8A" w14:paraId="06CCC1EF" w14:textId="77777777" w:rsidTr="00337B50">
        <w:trPr>
          <w:trHeight w:val="27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EC6BD33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Дополнительный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55471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12091904263,95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93FC44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8854957919,07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41932C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1076040931,48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7C9FD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19870821251,54 </w:t>
            </w:r>
          </w:p>
        </w:tc>
      </w:tr>
      <w:tr w:rsidR="00955B90" w:rsidRPr="00447B8A" w14:paraId="4AE6F558" w14:textId="77777777" w:rsidTr="00337B50">
        <w:trPr>
          <w:trHeight w:val="27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38AB30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Резервный капитал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10C4793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29887101,70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22A50C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1830470,31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F22A49D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1739846,76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11DA0C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29977725,25 </w:t>
            </w:r>
          </w:p>
        </w:tc>
      </w:tr>
      <w:tr w:rsidR="00955B90" w:rsidRPr="00447B8A" w14:paraId="7754FB33" w14:textId="77777777" w:rsidTr="00337B50">
        <w:trPr>
          <w:trHeight w:val="27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F1BE5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FAC">
              <w:rPr>
                <w:rFonts w:ascii="Times New Roman" w:eastAsia="Times New Roman" w:hAnsi="Times New Roman" w:cs="Times New Roman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2E3FAC">
              <w:rPr>
                <w:rFonts w:ascii="Times New Roman" w:eastAsia="Times New Roman" w:hAnsi="Times New Roman" w:cs="Times New Roman"/>
              </w:rPr>
              <w:t xml:space="preserve">акопительных </w:t>
            </w:r>
            <w:r>
              <w:rPr>
                <w:rFonts w:ascii="Times New Roman" w:eastAsia="Times New Roman" w:hAnsi="Times New Roman" w:cs="Times New Roman"/>
              </w:rPr>
              <w:t>фондов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BDDB62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9951879,35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962B79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20E97F3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3902,00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81AB3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9947977,35 </w:t>
            </w:r>
          </w:p>
        </w:tc>
      </w:tr>
      <w:tr w:rsidR="00955B90" w:rsidRPr="00447B8A" w14:paraId="2039D125" w14:textId="77777777" w:rsidTr="00337B50">
        <w:trPr>
          <w:trHeight w:val="277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35B9E2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FAC">
              <w:rPr>
                <w:rFonts w:ascii="Times New Roman" w:eastAsia="Times New Roman" w:hAnsi="Times New Roman" w:cs="Times New Roman"/>
              </w:rPr>
              <w:t>Фонд</w:t>
            </w:r>
            <w:r>
              <w:rPr>
                <w:rFonts w:ascii="Times New Roman" w:eastAsia="Times New Roman" w:hAnsi="Times New Roman" w:cs="Times New Roman"/>
              </w:rPr>
              <w:t xml:space="preserve"> средств</w:t>
            </w:r>
            <w:r w:rsidRPr="002E3FAC">
              <w:rPr>
                <w:rFonts w:ascii="Times New Roman" w:eastAsia="Times New Roman" w:hAnsi="Times New Roman" w:cs="Times New Roman"/>
              </w:rPr>
              <w:t xml:space="preserve">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228CB6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22327,00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0EE529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7A3414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2CC978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 xml:space="preserve">22327,00 </w:t>
            </w:r>
          </w:p>
        </w:tc>
      </w:tr>
      <w:tr w:rsidR="00955B90" w:rsidRPr="00447B8A" w14:paraId="24917A16" w14:textId="77777777" w:rsidTr="00337B50">
        <w:trPr>
          <w:trHeight w:val="554"/>
        </w:trPr>
        <w:tc>
          <w:tcPr>
            <w:tcW w:w="2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5193608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FAC">
              <w:rPr>
                <w:rFonts w:ascii="Times New Roman" w:eastAsia="Times New Roman" w:hAnsi="Times New Roman" w:cs="Times New Roman"/>
              </w:rPr>
              <w:t>Целевое финансирование и поступления из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3AB696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5EA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>300000000,00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9FA9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>300000000,00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3E495E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55B90" w:rsidRPr="00447B8A" w14:paraId="739BC98C" w14:textId="77777777" w:rsidTr="00337B50">
        <w:trPr>
          <w:trHeight w:val="831"/>
        </w:trPr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0556C9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E3FAC">
              <w:rPr>
                <w:rFonts w:ascii="Times New Roman" w:eastAsia="Times New Roman" w:hAnsi="Times New Roman" w:cs="Times New Roman"/>
              </w:rPr>
              <w:t xml:space="preserve">Целевое финансирование и поступления из отраслевых и межотраслевых внебюджетных фондов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3DF5115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367A67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>4684798,81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02B14A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47B8A">
              <w:rPr>
                <w:rFonts w:ascii="Times New Roman" w:eastAsia="Times New Roman" w:hAnsi="Times New Roman" w:cs="Times New Roman"/>
              </w:rPr>
              <w:t>4684798,81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4581EA0" w14:textId="77777777" w:rsidR="00955B90" w:rsidRPr="00447B8A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955B90" w:rsidRPr="00447B8A" w14:paraId="3E571BC5" w14:textId="77777777" w:rsidTr="00337B50">
        <w:trPr>
          <w:trHeight w:val="325"/>
        </w:trPr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A8FEF94" w14:textId="77777777" w:rsidR="00955B90" w:rsidRPr="00447B8A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  <w:r w:rsidRPr="00447B8A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EE6D403" w14:textId="77777777" w:rsidR="00955B90" w:rsidRPr="00447B8A" w:rsidRDefault="00955B90" w:rsidP="00337B50">
            <w:pPr>
              <w:rPr>
                <w:b/>
                <w:bCs/>
              </w:rPr>
            </w:pPr>
            <w:r w:rsidRPr="00447B8A">
              <w:rPr>
                <w:b/>
                <w:bCs/>
              </w:rPr>
              <w:t>12844870887,00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860495D" w14:textId="77777777" w:rsidR="00955B90" w:rsidRPr="00447B8A" w:rsidRDefault="00955B90" w:rsidP="00337B50">
            <w:pPr>
              <w:rPr>
                <w:b/>
                <w:bCs/>
              </w:rPr>
            </w:pPr>
            <w:r w:rsidRPr="00447B8A">
              <w:rPr>
                <w:b/>
                <w:bCs/>
              </w:rPr>
              <w:t>9161473228,19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60EB3931" w14:textId="77777777" w:rsidR="00955B90" w:rsidRPr="00447B8A" w:rsidRDefault="00955B90" w:rsidP="00337B50">
            <w:pPr>
              <w:rPr>
                <w:b/>
                <w:bCs/>
              </w:rPr>
            </w:pPr>
            <w:r w:rsidRPr="00447B8A">
              <w:rPr>
                <w:b/>
                <w:bCs/>
              </w:rPr>
              <w:t>1382469479,05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14:paraId="3AFE06C9" w14:textId="77777777" w:rsidR="00955B90" w:rsidRPr="00447B8A" w:rsidRDefault="00955B90" w:rsidP="00337B50">
            <w:pPr>
              <w:rPr>
                <w:b/>
                <w:bCs/>
              </w:rPr>
            </w:pPr>
            <w:r w:rsidRPr="00447B8A">
              <w:rPr>
                <w:b/>
                <w:bCs/>
              </w:rPr>
              <w:t>20623874636,14</w:t>
            </w:r>
          </w:p>
        </w:tc>
      </w:tr>
    </w:tbl>
    <w:p w14:paraId="2ED12ABC" w14:textId="77777777" w:rsidR="00955B90" w:rsidRPr="00447B8A" w:rsidRDefault="00955B90" w:rsidP="00955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447B8A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  </w:t>
      </w:r>
    </w:p>
    <w:p w14:paraId="296143CB" w14:textId="77777777" w:rsidR="00955B90" w:rsidRPr="00447B8A" w:rsidRDefault="00955B90" w:rsidP="00955B90">
      <w:pPr>
        <w:jc w:val="both"/>
        <w:rPr>
          <w:rFonts w:ascii="Times New Roman" w:eastAsia="Times New Roman" w:hAnsi="Times New Roman" w:cs="Times New Roman"/>
          <w:sz w:val="24"/>
          <w:szCs w:val="24"/>
          <w:lang w:val="az-Latn-AZ"/>
        </w:rPr>
      </w:pPr>
      <w:r w:rsidRPr="00447B8A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      </w:t>
      </w:r>
      <w:r w:rsidRPr="002E3FAC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Изменение капитала Агентства по </w:t>
      </w:r>
      <w:r w:rsidRPr="001F2B67">
        <w:rPr>
          <w:rFonts w:ascii="Times New Roman" w:eastAsia="Times New Roman" w:hAnsi="Times New Roman" w:cs="Times New Roman"/>
          <w:sz w:val="24"/>
          <w:szCs w:val="24"/>
          <w:lang w:val="az-Latn-AZ"/>
        </w:rPr>
        <w:t>П</w:t>
      </w:r>
      <w:r w:rsidRPr="002E3FAC">
        <w:rPr>
          <w:rFonts w:ascii="Times New Roman" w:eastAsia="Times New Roman" w:hAnsi="Times New Roman" w:cs="Times New Roman"/>
          <w:sz w:val="24"/>
          <w:szCs w:val="24"/>
          <w:lang w:val="az-Latn-AZ"/>
        </w:rPr>
        <w:t>рочим фондам и резервам выглядит следующим образом</w:t>
      </w:r>
      <w:r w:rsidRPr="00447B8A">
        <w:rPr>
          <w:rFonts w:ascii="Times New Roman" w:eastAsia="Times New Roman" w:hAnsi="Times New Roman" w:cs="Times New Roman"/>
          <w:sz w:val="24"/>
          <w:szCs w:val="24"/>
          <w:lang w:val="az-Latn-AZ"/>
        </w:rPr>
        <w:t>:</w:t>
      </w:r>
    </w:p>
    <w:tbl>
      <w:tblPr>
        <w:tblW w:w="10043" w:type="dxa"/>
        <w:tblInd w:w="108" w:type="dxa"/>
        <w:tblLook w:val="04A0" w:firstRow="1" w:lastRow="0" w:firstColumn="1" w:lastColumn="0" w:noHBand="0" w:noVBand="1"/>
      </w:tblPr>
      <w:tblGrid>
        <w:gridCol w:w="3089"/>
        <w:gridCol w:w="1376"/>
        <w:gridCol w:w="1668"/>
        <w:gridCol w:w="1955"/>
        <w:gridCol w:w="1955"/>
      </w:tblGrid>
      <w:tr w:rsidR="00955B90" w:rsidRPr="00D75ABC" w14:paraId="3C6DDA94" w14:textId="77777777" w:rsidTr="00337B50">
        <w:trPr>
          <w:trHeight w:val="509"/>
        </w:trPr>
        <w:tc>
          <w:tcPr>
            <w:tcW w:w="308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727FE4" w14:textId="77777777" w:rsidR="00955B90" w:rsidRPr="00D75ABC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фондов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A109B3" w14:textId="77777777" w:rsidR="00955B90" w:rsidRPr="00D75ABC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Остаток по состоянию на день</w:t>
            </w:r>
            <w:r w:rsidRPr="00D75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01.01.2020 года</w:t>
            </w:r>
          </w:p>
        </w:tc>
        <w:tc>
          <w:tcPr>
            <w:tcW w:w="166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FDD085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Поступило в отчетном году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57CDE" w14:textId="77777777" w:rsidR="00955B90" w:rsidRPr="00447B8A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Расходовано в отчетном году</w:t>
            </w:r>
          </w:p>
        </w:tc>
        <w:tc>
          <w:tcPr>
            <w:tcW w:w="1955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0448E9" w14:textId="77777777" w:rsidR="00955B90" w:rsidRPr="00D75ABC" w:rsidRDefault="00955B90" w:rsidP="00337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Остаток по состоянию на день </w:t>
            </w:r>
            <w:r w:rsidRPr="00D75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</w:p>
        </w:tc>
      </w:tr>
      <w:tr w:rsidR="00955B90" w:rsidRPr="00D75ABC" w14:paraId="26C07B84" w14:textId="77777777" w:rsidTr="00337B50">
        <w:trPr>
          <w:trHeight w:val="509"/>
        </w:trPr>
        <w:tc>
          <w:tcPr>
            <w:tcW w:w="3089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D6721A0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881EA5D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B08D990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D8F32BD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5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99A7D2A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5B90" w:rsidRPr="00D75ABC" w14:paraId="6AF81287" w14:textId="77777777" w:rsidTr="00337B50">
        <w:trPr>
          <w:trHeight w:val="280"/>
        </w:trPr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4F46D4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Потребительские фонды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5CFE9F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1440788,60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A0D7CE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ABC">
              <w:rPr>
                <w:rFonts w:ascii="Times New Roman" w:eastAsia="Times New Roman" w:hAnsi="Times New Roman" w:cs="Times New Roman"/>
              </w:rPr>
              <w:t xml:space="preserve">0,00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83BC98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ABC">
              <w:rPr>
                <w:rFonts w:ascii="Times New Roman" w:eastAsia="Times New Roman" w:hAnsi="Times New Roman" w:cs="Times New Roman"/>
              </w:rPr>
              <w:t xml:space="preserve">10627,20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E70D59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1430161,40 </w:t>
            </w:r>
          </w:p>
        </w:tc>
      </w:tr>
      <w:tr w:rsidR="00955B90" w:rsidRPr="00D75ABC" w14:paraId="4FAAD0DC" w14:textId="77777777" w:rsidTr="00337B50">
        <w:trPr>
          <w:trHeight w:val="280"/>
        </w:trPr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EBC758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Предстоящие расходы и платежи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4B5002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777840,70 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5496325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ABC">
              <w:rPr>
                <w:rFonts w:ascii="Times New Roman" w:eastAsia="Times New Roman" w:hAnsi="Times New Roman" w:cs="Times New Roman"/>
              </w:rPr>
              <w:t xml:space="preserve">897826,60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B6D7D8C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75ABC">
              <w:rPr>
                <w:rFonts w:ascii="Times New Roman" w:eastAsia="Times New Roman" w:hAnsi="Times New Roman" w:cs="Times New Roman"/>
              </w:rPr>
              <w:t xml:space="preserve">69554,80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764E68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1606112,50 </w:t>
            </w:r>
          </w:p>
        </w:tc>
      </w:tr>
      <w:tr w:rsidR="00955B90" w:rsidRPr="00D75ABC" w14:paraId="31D51BF1" w14:textId="77777777" w:rsidTr="00337B50">
        <w:trPr>
          <w:trHeight w:val="294"/>
        </w:trPr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1B6308" w14:textId="77777777" w:rsidR="00955B90" w:rsidRPr="00D75ABC" w:rsidRDefault="00955B90" w:rsidP="00337B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  <w:r w:rsidRPr="00D75A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0B32551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2218629,30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AB4E20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897826,60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E0CFDB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80182,00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492E12C" w14:textId="77777777" w:rsidR="00955B90" w:rsidRPr="00D75ABC" w:rsidRDefault="00955B90" w:rsidP="00337B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75ABC">
              <w:rPr>
                <w:rFonts w:ascii="Times New Roman" w:eastAsia="Times New Roman" w:hAnsi="Times New Roman" w:cs="Times New Roman"/>
                <w:b/>
                <w:bCs/>
              </w:rPr>
              <w:t xml:space="preserve">3036273,90 </w:t>
            </w:r>
          </w:p>
        </w:tc>
      </w:tr>
    </w:tbl>
    <w:p w14:paraId="579DC6EA" w14:textId="77777777" w:rsidR="00955B90" w:rsidRPr="00D75ABC" w:rsidRDefault="00955B90" w:rsidP="00955B90">
      <w:pPr>
        <w:jc w:val="both"/>
        <w:rPr>
          <w:rFonts w:ascii="Times New Roman" w:eastAsia="MS Mincho" w:hAnsi="Times New Roman" w:cs="Times New Roman"/>
          <w:sz w:val="24"/>
          <w:szCs w:val="24"/>
          <w:lang w:val="az-Latn-AZ"/>
        </w:rPr>
      </w:pPr>
      <w:r w:rsidRPr="00D75ABC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         </w:t>
      </w:r>
      <w:r w:rsidRPr="001F2B67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Из бюджета на инвестиции и финансирование капитальных вложений получено и израсходовано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подведомственности </w:t>
      </w:r>
      <w:r w:rsidRPr="001F2B67">
        <w:rPr>
          <w:rFonts w:ascii="Times New Roman" w:eastAsia="Times New Roman" w:hAnsi="Times New Roman" w:cs="Times New Roman"/>
          <w:sz w:val="24"/>
          <w:szCs w:val="24"/>
          <w:lang w:val="az-Latn-AZ"/>
        </w:rPr>
        <w:t>1022242813,57,57 маната</w:t>
      </w:r>
      <w:r w:rsidRPr="00D75ABC">
        <w:rPr>
          <w:rFonts w:ascii="Times New Roman" w:eastAsia="MS Mincho" w:hAnsi="Times New Roman" w:cs="Times New Roman"/>
          <w:sz w:val="24"/>
          <w:szCs w:val="24"/>
          <w:lang w:val="az-Latn-AZ"/>
        </w:rPr>
        <w:t>.</w:t>
      </w:r>
    </w:p>
    <w:p w14:paraId="5AE4DB18" w14:textId="77777777" w:rsidR="00955B90" w:rsidRPr="00BD774B" w:rsidRDefault="00955B90" w:rsidP="00955B90">
      <w:pPr>
        <w:jc w:val="both"/>
        <w:rPr>
          <w:rFonts w:ascii="Times New Roman" w:eastAsia="MS Mincho" w:hAnsi="Times New Roman" w:cs="Times New Roman"/>
          <w:color w:val="FF0000"/>
          <w:sz w:val="24"/>
          <w:szCs w:val="24"/>
          <w:lang w:val="az-Latn-AZ"/>
        </w:rPr>
      </w:pPr>
    </w:p>
    <w:p w14:paraId="18B60AA0" w14:textId="77777777" w:rsidR="00955B90" w:rsidRPr="001F2B67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 xml:space="preserve">Руководитель </w:t>
      </w:r>
    </w:p>
    <w:p w14:paraId="1AC26CFA" w14:textId="77777777" w:rsidR="00955B90" w:rsidRPr="00A70C5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2FDB65EC" w14:textId="77777777" w:rsidR="00955B90" w:rsidRPr="00A70C58" w:rsidRDefault="00955B90" w:rsidP="00955B9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az-Latn-AZ"/>
        </w:rPr>
      </w:pPr>
    </w:p>
    <w:p w14:paraId="0EE1E3EE" w14:textId="77777777" w:rsidR="00955B90" w:rsidRPr="001F2B67" w:rsidRDefault="00955B90" w:rsidP="00955B90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b/>
          <w:sz w:val="24"/>
          <w:szCs w:val="24"/>
        </w:rPr>
        <w:t>Главный бухгалтер</w:t>
      </w:r>
    </w:p>
    <w:p w14:paraId="0AF1E919" w14:textId="77777777" w:rsidR="00955B90" w:rsidRDefault="00955B90" w:rsidP="00955B90"/>
    <w:p w14:paraId="18C32807" w14:textId="7F1029D7" w:rsidR="00955B90" w:rsidRDefault="00955B90"/>
    <w:p w14:paraId="2A220B67" w14:textId="771C3047" w:rsidR="00955B90" w:rsidRDefault="00955B90"/>
    <w:p w14:paraId="0F750709" w14:textId="179BA5D6" w:rsidR="00955B90" w:rsidRDefault="00955B90"/>
    <w:p w14:paraId="4935B3BF" w14:textId="2C3D7849" w:rsidR="00955B90" w:rsidRDefault="00955B90"/>
    <w:p w14:paraId="4D3C5073" w14:textId="1DE73401" w:rsidR="00955B90" w:rsidRDefault="00955B90"/>
    <w:p w14:paraId="49C2D73D" w14:textId="52C826EF" w:rsidR="00955B90" w:rsidRDefault="00955B90"/>
    <w:p w14:paraId="638A8E9E" w14:textId="558E1D89" w:rsidR="00955B90" w:rsidRDefault="00955B90"/>
    <w:p w14:paraId="480FFE51" w14:textId="289C3255" w:rsidR="00955B90" w:rsidRDefault="00955B90"/>
    <w:p w14:paraId="320F24EB" w14:textId="1DD53A05" w:rsidR="00955B90" w:rsidRPr="00906A15" w:rsidRDefault="00955B90" w:rsidP="00955B90">
      <w:pPr>
        <w:ind w:firstLine="550"/>
        <w:jc w:val="both"/>
        <w:rPr>
          <w:b/>
          <w:lang w:val="az-Latn-AZ"/>
        </w:rPr>
      </w:pPr>
      <w:r>
        <w:rPr>
          <w:b/>
        </w:rPr>
        <w:lastRenderedPageBreak/>
        <w:t>ЗАЯВЛЕНИЕ</w:t>
      </w:r>
      <w:r w:rsidRPr="009F3AB1">
        <w:rPr>
          <w:b/>
          <w:lang w:val="az-Latn-AZ"/>
        </w:rPr>
        <w:t xml:space="preserve"> РУКОВОДСТВА ОБ ОТВЕТСТВЕННОСТИ ЗА ПОДГОТОВКУ И УТВЕРЖДЕНИЕ ФИНАНСОВОЙ ОТЧЕТНОСТИ (КОНСОЛИДИРОВАННОЙ) </w:t>
      </w:r>
    </w:p>
    <w:p w14:paraId="75B0987A" w14:textId="181FA24B" w:rsidR="00955B90" w:rsidRPr="00906A15" w:rsidRDefault="00955B90" w:rsidP="00955B90">
      <w:pPr>
        <w:ind w:firstLine="550"/>
        <w:jc w:val="both"/>
        <w:rPr>
          <w:u w:val="single"/>
          <w:lang w:val="az-Latn-AZ"/>
        </w:rPr>
      </w:pPr>
      <w:r w:rsidRPr="009F3AB1">
        <w:rPr>
          <w:u w:val="single"/>
          <w:lang w:val="az-Latn-AZ"/>
        </w:rPr>
        <w:t xml:space="preserve">ПО ЗАВЕРШЕННОМУ </w:t>
      </w:r>
      <w:r>
        <w:rPr>
          <w:u w:val="single"/>
        </w:rPr>
        <w:t>Г</w:t>
      </w:r>
      <w:r w:rsidRPr="009F3AB1">
        <w:rPr>
          <w:u w:val="single"/>
          <w:lang w:val="az-Latn-AZ"/>
        </w:rPr>
        <w:t xml:space="preserve">ОДУ НА ДЕНЬ </w:t>
      </w:r>
      <w:r>
        <w:rPr>
          <w:u w:val="single"/>
          <w:lang w:val="az-Latn-AZ"/>
        </w:rPr>
        <w:t xml:space="preserve">31 </w:t>
      </w:r>
      <w:r>
        <w:rPr>
          <w:u w:val="single"/>
        </w:rPr>
        <w:t>ДЕКАБРЯ</w:t>
      </w:r>
      <w:r>
        <w:rPr>
          <w:u w:val="single"/>
          <w:lang w:val="az-Latn-AZ"/>
        </w:rPr>
        <w:t xml:space="preserve"> 2020</w:t>
      </w:r>
      <w:r>
        <w:rPr>
          <w:u w:val="single"/>
        </w:rPr>
        <w:t xml:space="preserve"> ГОДА</w:t>
      </w:r>
      <w:r w:rsidRPr="00906A15">
        <w:rPr>
          <w:u w:val="single"/>
          <w:lang w:val="az-Latn-AZ"/>
        </w:rPr>
        <w:t xml:space="preserve"> </w:t>
      </w:r>
    </w:p>
    <w:p w14:paraId="12D66CBF" w14:textId="77777777" w:rsidR="00955B90" w:rsidRPr="00906A15" w:rsidRDefault="00955B90" w:rsidP="00955B90">
      <w:pPr>
        <w:ind w:firstLine="550"/>
        <w:jc w:val="both"/>
        <w:rPr>
          <w:u w:val="single"/>
          <w:lang w:val="az-Latn-AZ"/>
        </w:rPr>
      </w:pPr>
    </w:p>
    <w:p w14:paraId="47168892" w14:textId="77777777" w:rsidR="00955B90" w:rsidRPr="00906A15" w:rsidRDefault="00955B90" w:rsidP="00955B90">
      <w:pPr>
        <w:ind w:firstLine="550"/>
        <w:jc w:val="both"/>
        <w:rPr>
          <w:lang w:val="az-Latn-AZ"/>
        </w:rPr>
      </w:pPr>
      <w:r w:rsidRPr="00D707F3">
        <w:rPr>
          <w:lang w:val="az-Latn-AZ"/>
        </w:rPr>
        <w:t xml:space="preserve">Настоящий отчет, который следует читать в соответствии с </w:t>
      </w:r>
      <w:r w:rsidRPr="00025C88">
        <w:rPr>
          <w:lang w:val="az-Latn-AZ"/>
        </w:rPr>
        <w:t>ответственностью</w:t>
      </w:r>
      <w:r w:rsidRPr="00D707F3">
        <w:rPr>
          <w:lang w:val="az-Latn-AZ"/>
        </w:rPr>
        <w:t xml:space="preserve"> независимых аудиторов, интерпретиру</w:t>
      </w:r>
      <w:r w:rsidRPr="00025C88">
        <w:rPr>
          <w:lang w:val="az-Latn-AZ"/>
        </w:rPr>
        <w:t>емых</w:t>
      </w:r>
      <w:r w:rsidRPr="00D707F3">
        <w:rPr>
          <w:lang w:val="az-Latn-AZ"/>
        </w:rPr>
        <w:t xml:space="preserve"> в отчете независимого аудитора, </w:t>
      </w:r>
      <w:r>
        <w:t>подготовлен</w:t>
      </w:r>
      <w:r w:rsidRPr="00025C88">
        <w:rPr>
          <w:lang w:val="az-Latn-AZ"/>
        </w:rPr>
        <w:t xml:space="preserve"> с целью</w:t>
      </w:r>
      <w:r w:rsidRPr="00D707F3">
        <w:rPr>
          <w:lang w:val="az-Latn-AZ"/>
        </w:rPr>
        <w:t xml:space="preserve"> разграничения соответствующих </w:t>
      </w:r>
      <w:r w:rsidRPr="00025C88">
        <w:rPr>
          <w:lang w:val="az-Latn-AZ"/>
        </w:rPr>
        <w:t>ответственностей</w:t>
      </w:r>
      <w:r w:rsidRPr="00D707F3">
        <w:rPr>
          <w:lang w:val="az-Latn-AZ"/>
        </w:rPr>
        <w:t xml:space="preserve"> </w:t>
      </w:r>
      <w:r w:rsidRPr="00025C88">
        <w:rPr>
          <w:lang w:val="az-Latn-AZ"/>
        </w:rPr>
        <w:t xml:space="preserve">руководства, связанных с финансовыми отчетностями </w:t>
      </w:r>
      <w:r w:rsidRPr="00D707F3">
        <w:rPr>
          <w:lang w:val="az-Latn-AZ"/>
        </w:rPr>
        <w:t xml:space="preserve">Государственного агентства </w:t>
      </w:r>
      <w:r w:rsidRPr="00025C88">
        <w:rPr>
          <w:lang w:val="az-Latn-AZ"/>
        </w:rPr>
        <w:t xml:space="preserve">Азербайджанские </w:t>
      </w:r>
      <w:r w:rsidRPr="00D707F3">
        <w:rPr>
          <w:lang w:val="az-Latn-AZ"/>
        </w:rPr>
        <w:t>автомобильны</w:t>
      </w:r>
      <w:r w:rsidRPr="00025C88">
        <w:rPr>
          <w:lang w:val="az-Latn-AZ"/>
        </w:rPr>
        <w:t>е</w:t>
      </w:r>
      <w:r w:rsidRPr="00D707F3">
        <w:rPr>
          <w:lang w:val="az-Latn-AZ"/>
        </w:rPr>
        <w:t xml:space="preserve"> дорог</w:t>
      </w:r>
      <w:r w:rsidRPr="00025C88">
        <w:rPr>
          <w:lang w:val="az-Latn-AZ"/>
        </w:rPr>
        <w:t>и,</w:t>
      </w:r>
      <w:r w:rsidRPr="00D707F3">
        <w:rPr>
          <w:lang w:val="az-Latn-AZ"/>
        </w:rPr>
        <w:t xml:space="preserve"> от </w:t>
      </w:r>
      <w:r w:rsidRPr="00025C88">
        <w:rPr>
          <w:lang w:val="az-Latn-AZ"/>
        </w:rPr>
        <w:t>ответственностей</w:t>
      </w:r>
      <w:r w:rsidRPr="00D707F3">
        <w:rPr>
          <w:lang w:val="az-Latn-AZ"/>
        </w:rPr>
        <w:t xml:space="preserve"> независимых аудиторов</w:t>
      </w:r>
      <w:r w:rsidRPr="00906A15">
        <w:rPr>
          <w:lang w:val="az-Latn-AZ"/>
        </w:rPr>
        <w:t xml:space="preserve">. </w:t>
      </w:r>
    </w:p>
    <w:p w14:paraId="468210D2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06CC2295" w14:textId="77777777" w:rsidR="00955B90" w:rsidRPr="00025C88" w:rsidRDefault="00955B90" w:rsidP="00955B90">
      <w:pPr>
        <w:ind w:firstLine="550"/>
        <w:jc w:val="both"/>
        <w:rPr>
          <w:lang w:val="az-Latn-AZ"/>
        </w:rPr>
      </w:pPr>
      <w:r w:rsidRPr="00025C88">
        <w:rPr>
          <w:lang w:val="az-Latn-AZ"/>
        </w:rPr>
        <w:t>Руководство несет ответственность за подготовку финансовой отчетности</w:t>
      </w:r>
      <w:r w:rsidRPr="00C723D3">
        <w:rPr>
          <w:lang w:val="az-Latn-AZ"/>
        </w:rPr>
        <w:t>, отражающей</w:t>
      </w:r>
      <w:r w:rsidRPr="00025C88">
        <w:rPr>
          <w:lang w:val="az-Latn-AZ"/>
        </w:rPr>
        <w:t xml:space="preserve"> финансовое положение</w:t>
      </w:r>
      <w:r w:rsidRPr="00C723D3">
        <w:rPr>
          <w:lang w:val="az-Latn-AZ"/>
        </w:rPr>
        <w:t xml:space="preserve"> </w:t>
      </w:r>
      <w:r w:rsidRPr="00025C88">
        <w:rPr>
          <w:lang w:val="az-Latn-AZ"/>
        </w:rPr>
        <w:t xml:space="preserve">Государственного агентства Азербайджанские </w:t>
      </w:r>
      <w:r w:rsidRPr="00D707F3">
        <w:rPr>
          <w:lang w:val="az-Latn-AZ"/>
        </w:rPr>
        <w:t>автомобильны</w:t>
      </w:r>
      <w:r w:rsidRPr="00025C88">
        <w:rPr>
          <w:lang w:val="az-Latn-AZ"/>
        </w:rPr>
        <w:t>е</w:t>
      </w:r>
      <w:r w:rsidRPr="00D707F3">
        <w:rPr>
          <w:lang w:val="az-Latn-AZ"/>
        </w:rPr>
        <w:t xml:space="preserve"> дорог</w:t>
      </w:r>
      <w:r w:rsidRPr="00025C88">
        <w:rPr>
          <w:lang w:val="az-Latn-AZ"/>
        </w:rPr>
        <w:t>и по состоянию на 31 декабря 2020 года,</w:t>
      </w:r>
      <w:r w:rsidRPr="00C723D3">
        <w:rPr>
          <w:lang w:val="az-Latn-AZ"/>
        </w:rPr>
        <w:t xml:space="preserve"> </w:t>
      </w:r>
      <w:r w:rsidRPr="00025C88">
        <w:rPr>
          <w:lang w:val="az-Latn-AZ"/>
        </w:rPr>
        <w:t xml:space="preserve">результаты </w:t>
      </w:r>
      <w:r w:rsidRPr="00C723D3">
        <w:rPr>
          <w:lang w:val="az-Latn-AZ"/>
        </w:rPr>
        <w:t>операций</w:t>
      </w:r>
      <w:r w:rsidRPr="00025C88">
        <w:rPr>
          <w:lang w:val="az-Latn-AZ"/>
        </w:rPr>
        <w:t xml:space="preserve"> и движение денежных средств за год, закончившийся на эту дату</w:t>
      </w:r>
      <w:r w:rsidRPr="00C723D3">
        <w:rPr>
          <w:lang w:val="az-Latn-AZ"/>
        </w:rPr>
        <w:t>, изменение в капитале</w:t>
      </w:r>
      <w:r w:rsidRPr="00025C88">
        <w:rPr>
          <w:lang w:val="az-Latn-AZ"/>
        </w:rPr>
        <w:t xml:space="preserve"> </w:t>
      </w:r>
      <w:r w:rsidRPr="00C723D3">
        <w:rPr>
          <w:lang w:val="az-Latn-AZ"/>
        </w:rPr>
        <w:t>правильно</w:t>
      </w:r>
      <w:r w:rsidRPr="00025C88">
        <w:rPr>
          <w:lang w:val="az-Latn-AZ"/>
        </w:rPr>
        <w:t xml:space="preserve"> и в соответствии </w:t>
      </w:r>
      <w:r>
        <w:rPr>
          <w:lang w:val="az-Latn-AZ"/>
        </w:rPr>
        <w:t>с действующим законодательством</w:t>
      </w:r>
      <w:r w:rsidRPr="00906A15">
        <w:rPr>
          <w:lang w:val="az-Latn-AZ"/>
        </w:rPr>
        <w:t xml:space="preserve">. </w:t>
      </w:r>
      <w:r w:rsidRPr="00025C88">
        <w:rPr>
          <w:lang w:val="az-Latn-AZ"/>
        </w:rPr>
        <w:t xml:space="preserve"> </w:t>
      </w:r>
    </w:p>
    <w:p w14:paraId="60575CE2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12933122" w14:textId="77777777" w:rsidR="00955B90" w:rsidRPr="00906A15" w:rsidRDefault="00955B90" w:rsidP="00955B90">
      <w:pPr>
        <w:ind w:firstLine="550"/>
        <w:jc w:val="both"/>
        <w:rPr>
          <w:lang w:val="az-Latn-AZ"/>
        </w:rPr>
      </w:pPr>
      <w:r w:rsidRPr="00C723D3">
        <w:rPr>
          <w:lang w:val="az-Latn-AZ"/>
        </w:rPr>
        <w:t>При подготовке финансовой отчетности руководство несет ответственность за</w:t>
      </w:r>
      <w:r w:rsidRPr="00906A15">
        <w:rPr>
          <w:lang w:val="az-Latn-AZ"/>
        </w:rPr>
        <w:t xml:space="preserve">: </w:t>
      </w:r>
    </w:p>
    <w:p w14:paraId="33D08F76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631C7EDA" w14:textId="77777777" w:rsidR="00955B90" w:rsidRPr="00906A15" w:rsidRDefault="00955B90" w:rsidP="00955B90">
      <w:pPr>
        <w:numPr>
          <w:ilvl w:val="0"/>
          <w:numId w:val="6"/>
        </w:numPr>
        <w:spacing w:after="0" w:line="240" w:lineRule="auto"/>
        <w:jc w:val="both"/>
        <w:rPr>
          <w:lang w:val="az-Latn-AZ"/>
        </w:rPr>
      </w:pPr>
      <w:r w:rsidRPr="00C723D3">
        <w:rPr>
          <w:lang w:val="az-Latn-AZ"/>
        </w:rPr>
        <w:t xml:space="preserve">Выбор и регулярное применение соответствующих принципов бухгалтерского учета </w:t>
      </w:r>
    </w:p>
    <w:p w14:paraId="573B5AFE" w14:textId="77777777" w:rsidR="00955B90" w:rsidRPr="00906A15" w:rsidRDefault="00955B90" w:rsidP="00955B90">
      <w:pPr>
        <w:numPr>
          <w:ilvl w:val="0"/>
          <w:numId w:val="6"/>
        </w:numPr>
        <w:spacing w:after="0" w:line="240" w:lineRule="auto"/>
        <w:jc w:val="both"/>
        <w:rPr>
          <w:lang w:val="az-Latn-AZ"/>
        </w:rPr>
      </w:pPr>
      <w:r w:rsidRPr="00BC03A6">
        <w:rPr>
          <w:lang w:val="az-Latn-AZ"/>
        </w:rPr>
        <w:t xml:space="preserve">Принятие логических и целесообразных предположений и решений </w:t>
      </w:r>
    </w:p>
    <w:p w14:paraId="1B1EAE66" w14:textId="77777777" w:rsidR="00955B90" w:rsidRPr="00906A15" w:rsidRDefault="00955B90" w:rsidP="00955B90">
      <w:pPr>
        <w:numPr>
          <w:ilvl w:val="0"/>
          <w:numId w:val="6"/>
        </w:numPr>
        <w:spacing w:after="0" w:line="240" w:lineRule="auto"/>
        <w:jc w:val="both"/>
        <w:rPr>
          <w:lang w:val="az-Latn-AZ"/>
        </w:rPr>
      </w:pPr>
      <w:r w:rsidRPr="00FE391F">
        <w:rPr>
          <w:lang w:val="az-Latn-AZ"/>
        </w:rPr>
        <w:t xml:space="preserve">Заявление о соблюдении </w:t>
      </w:r>
      <w:r w:rsidRPr="0047226F">
        <w:rPr>
          <w:lang w:val="az-Latn-AZ"/>
        </w:rPr>
        <w:t xml:space="preserve">соответствия с </w:t>
      </w:r>
      <w:r w:rsidRPr="00FE391F">
        <w:rPr>
          <w:lang w:val="az-Latn-AZ"/>
        </w:rPr>
        <w:t>действующ</w:t>
      </w:r>
      <w:r w:rsidRPr="0047226F">
        <w:rPr>
          <w:lang w:val="az-Latn-AZ"/>
        </w:rPr>
        <w:t>им</w:t>
      </w:r>
      <w:r w:rsidRPr="00FE391F">
        <w:rPr>
          <w:lang w:val="az-Latn-AZ"/>
        </w:rPr>
        <w:t xml:space="preserve"> законодательств</w:t>
      </w:r>
      <w:r w:rsidRPr="0047226F">
        <w:rPr>
          <w:lang w:val="az-Latn-AZ"/>
        </w:rPr>
        <w:t>ом</w:t>
      </w:r>
      <w:r w:rsidRPr="00FE391F">
        <w:rPr>
          <w:lang w:val="az-Latn-AZ"/>
        </w:rPr>
        <w:t xml:space="preserve">, а также раскрытие и объяснение этих случаев в финансовой отчетности при наличии существенных расхождений </w:t>
      </w:r>
    </w:p>
    <w:p w14:paraId="031536A8" w14:textId="77777777" w:rsidR="00955B90" w:rsidRPr="00906A15" w:rsidRDefault="00955B90" w:rsidP="00955B90">
      <w:pPr>
        <w:numPr>
          <w:ilvl w:val="0"/>
          <w:numId w:val="6"/>
        </w:numPr>
        <w:spacing w:after="0" w:line="240" w:lineRule="auto"/>
        <w:jc w:val="both"/>
        <w:rPr>
          <w:lang w:val="az-Latn-AZ"/>
        </w:rPr>
      </w:pPr>
      <w:r w:rsidRPr="00A66632">
        <w:rPr>
          <w:lang w:val="az-Latn-AZ"/>
        </w:rPr>
        <w:t>Подготовка финансовой</w:t>
      </w:r>
      <w:r>
        <w:rPr>
          <w:lang w:val="az-Latn-AZ"/>
        </w:rPr>
        <w:t xml:space="preserve"> отчетности </w:t>
      </w:r>
      <w:r w:rsidRPr="00A66632">
        <w:rPr>
          <w:lang w:val="az-Latn-AZ"/>
        </w:rPr>
        <w:t xml:space="preserve">на отчетную дату на основе принципа постоянности в случае, если Государственное агентство </w:t>
      </w:r>
      <w:r w:rsidRPr="00025C88">
        <w:rPr>
          <w:lang w:val="az-Latn-AZ"/>
        </w:rPr>
        <w:t xml:space="preserve">Азербайджанские </w:t>
      </w:r>
      <w:r w:rsidRPr="00D707F3">
        <w:rPr>
          <w:lang w:val="az-Latn-AZ"/>
        </w:rPr>
        <w:t>автомобильны</w:t>
      </w:r>
      <w:r w:rsidRPr="00025C88">
        <w:rPr>
          <w:lang w:val="az-Latn-AZ"/>
        </w:rPr>
        <w:t>е</w:t>
      </w:r>
      <w:r w:rsidRPr="00D707F3">
        <w:rPr>
          <w:lang w:val="az-Latn-AZ"/>
        </w:rPr>
        <w:t xml:space="preserve"> дорог</w:t>
      </w:r>
      <w:r w:rsidRPr="00025C88">
        <w:rPr>
          <w:lang w:val="az-Latn-AZ"/>
        </w:rPr>
        <w:t xml:space="preserve">и </w:t>
      </w:r>
      <w:r w:rsidRPr="00A66632">
        <w:rPr>
          <w:lang w:val="az-Latn-AZ"/>
        </w:rPr>
        <w:t>в ближайшее время продолжит работу в нормальных условиях</w:t>
      </w:r>
      <w:r w:rsidRPr="00906A15">
        <w:rPr>
          <w:lang w:val="az-Latn-AZ"/>
        </w:rPr>
        <w:t xml:space="preserve">. </w:t>
      </w:r>
    </w:p>
    <w:p w14:paraId="5FDE75F7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746061A4" w14:textId="77777777" w:rsidR="00955B90" w:rsidRPr="00906A15" w:rsidRDefault="00955B90" w:rsidP="00955B90">
      <w:pPr>
        <w:ind w:firstLine="550"/>
        <w:jc w:val="both"/>
        <w:rPr>
          <w:lang w:val="az-Latn-AZ"/>
        </w:rPr>
      </w:pPr>
      <w:r w:rsidRPr="00550575">
        <w:rPr>
          <w:lang w:val="az-Latn-AZ"/>
        </w:rPr>
        <w:t>Руководство также несет ответственность за</w:t>
      </w:r>
      <w:r>
        <w:t xml:space="preserve"> следующие вопросы</w:t>
      </w:r>
      <w:r w:rsidRPr="00906A15">
        <w:rPr>
          <w:lang w:val="az-Latn-AZ"/>
        </w:rPr>
        <w:t xml:space="preserve">: </w:t>
      </w:r>
    </w:p>
    <w:p w14:paraId="308ECA6A" w14:textId="77777777" w:rsidR="00955B90" w:rsidRPr="00906A15" w:rsidRDefault="00955B90" w:rsidP="00955B90">
      <w:pPr>
        <w:numPr>
          <w:ilvl w:val="0"/>
          <w:numId w:val="7"/>
        </w:numPr>
        <w:spacing w:after="0" w:line="240" w:lineRule="auto"/>
        <w:jc w:val="both"/>
        <w:rPr>
          <w:lang w:val="az-Latn-AZ"/>
        </w:rPr>
      </w:pPr>
      <w:r w:rsidRPr="00A176CB">
        <w:rPr>
          <w:lang w:val="az-Latn-AZ"/>
        </w:rPr>
        <w:t>р</w:t>
      </w:r>
      <w:r w:rsidRPr="00550575">
        <w:rPr>
          <w:lang w:val="az-Latn-AZ"/>
        </w:rPr>
        <w:t>азработку, постро</w:t>
      </w:r>
      <w:r w:rsidRPr="00A176CB">
        <w:rPr>
          <w:lang w:val="az-Latn-AZ"/>
        </w:rPr>
        <w:t>йку</w:t>
      </w:r>
      <w:r w:rsidRPr="00550575">
        <w:rPr>
          <w:lang w:val="az-Latn-AZ"/>
        </w:rPr>
        <w:t xml:space="preserve"> и укреп</w:t>
      </w:r>
      <w:r w:rsidRPr="00A176CB">
        <w:rPr>
          <w:lang w:val="az-Latn-AZ"/>
        </w:rPr>
        <w:t>ление</w:t>
      </w:r>
      <w:r w:rsidRPr="00550575">
        <w:rPr>
          <w:lang w:val="az-Latn-AZ"/>
        </w:rPr>
        <w:t xml:space="preserve"> эффективн</w:t>
      </w:r>
      <w:r w:rsidRPr="00EE1FA0">
        <w:rPr>
          <w:lang w:val="az-Latn-AZ"/>
        </w:rPr>
        <w:t>о</w:t>
      </w:r>
      <w:r w:rsidRPr="006A3DED">
        <w:rPr>
          <w:lang w:val="az-Latn-AZ"/>
        </w:rPr>
        <w:t>й</w:t>
      </w:r>
      <w:r w:rsidRPr="00550575">
        <w:rPr>
          <w:lang w:val="az-Latn-AZ"/>
        </w:rPr>
        <w:t xml:space="preserve"> и качественн</w:t>
      </w:r>
      <w:r w:rsidRPr="006A3DED">
        <w:rPr>
          <w:lang w:val="az-Latn-AZ"/>
        </w:rPr>
        <w:t>ой</w:t>
      </w:r>
      <w:r w:rsidRPr="00550575">
        <w:rPr>
          <w:lang w:val="az-Latn-AZ"/>
        </w:rPr>
        <w:t xml:space="preserve"> систем</w:t>
      </w:r>
      <w:r w:rsidRPr="006A3DED">
        <w:rPr>
          <w:lang w:val="az-Latn-AZ"/>
        </w:rPr>
        <w:t>ы</w:t>
      </w:r>
      <w:r w:rsidRPr="00550575">
        <w:rPr>
          <w:lang w:val="az-Latn-AZ"/>
        </w:rPr>
        <w:t xml:space="preserve"> внутреннего контроля </w:t>
      </w:r>
    </w:p>
    <w:p w14:paraId="70F80578" w14:textId="77777777" w:rsidR="00955B90" w:rsidRPr="00906A15" w:rsidRDefault="00955B90" w:rsidP="00955B90">
      <w:pPr>
        <w:numPr>
          <w:ilvl w:val="0"/>
          <w:numId w:val="7"/>
        </w:numPr>
        <w:spacing w:after="0" w:line="240" w:lineRule="auto"/>
        <w:jc w:val="both"/>
        <w:rPr>
          <w:lang w:val="az-Latn-AZ"/>
        </w:rPr>
      </w:pPr>
      <w:r>
        <w:rPr>
          <w:lang w:val="az-Latn-AZ"/>
        </w:rPr>
        <w:t xml:space="preserve">Правильная подготовка </w:t>
      </w:r>
      <w:r w:rsidRPr="006A3DED">
        <w:rPr>
          <w:lang w:val="az-Latn-AZ"/>
        </w:rPr>
        <w:t xml:space="preserve">финансовой отчетности в соответствии с действующим законодательством и организация системы бухгалтерского учета, верно отражающей финансовое положение в любой момент времени </w:t>
      </w:r>
    </w:p>
    <w:p w14:paraId="75F6B8F0" w14:textId="77777777" w:rsidR="00955B90" w:rsidRPr="00906A15" w:rsidRDefault="00955B90" w:rsidP="00955B90">
      <w:pPr>
        <w:numPr>
          <w:ilvl w:val="0"/>
          <w:numId w:val="7"/>
        </w:numPr>
        <w:spacing w:after="0" w:line="240" w:lineRule="auto"/>
        <w:jc w:val="both"/>
        <w:rPr>
          <w:lang w:val="az-Latn-AZ"/>
        </w:rPr>
      </w:pPr>
      <w:r w:rsidRPr="006A3DED">
        <w:rPr>
          <w:lang w:val="az-Latn-AZ"/>
        </w:rPr>
        <w:t xml:space="preserve">Организация местной </w:t>
      </w:r>
      <w:r>
        <w:rPr>
          <w:lang w:val="az-Latn-AZ"/>
        </w:rPr>
        <w:t>бухгалтерской</w:t>
      </w:r>
      <w:r w:rsidRPr="006A3DED">
        <w:rPr>
          <w:lang w:val="az-Latn-AZ"/>
        </w:rPr>
        <w:t xml:space="preserve"> системы учета в соответствии с законодательством и бухгалтерскими стандартами Азербайджанской Республики </w:t>
      </w:r>
    </w:p>
    <w:p w14:paraId="1521C235" w14:textId="77777777" w:rsidR="00955B90" w:rsidRPr="00906A15" w:rsidRDefault="00955B90" w:rsidP="00955B90">
      <w:pPr>
        <w:numPr>
          <w:ilvl w:val="0"/>
          <w:numId w:val="7"/>
        </w:numPr>
        <w:spacing w:after="0" w:line="240" w:lineRule="auto"/>
        <w:jc w:val="both"/>
        <w:rPr>
          <w:lang w:val="az-Latn-AZ"/>
        </w:rPr>
      </w:pPr>
      <w:r w:rsidRPr="006A3DED">
        <w:rPr>
          <w:lang w:val="az-Latn-AZ"/>
        </w:rPr>
        <w:t xml:space="preserve">Организация охраны активов Государственного агентства </w:t>
      </w:r>
      <w:r w:rsidRPr="00025C88">
        <w:rPr>
          <w:lang w:val="az-Latn-AZ"/>
        </w:rPr>
        <w:t xml:space="preserve">Азербайджанские </w:t>
      </w:r>
      <w:r w:rsidRPr="00D707F3">
        <w:rPr>
          <w:lang w:val="az-Latn-AZ"/>
        </w:rPr>
        <w:t>автомобильны</w:t>
      </w:r>
      <w:r w:rsidRPr="00025C88">
        <w:rPr>
          <w:lang w:val="az-Latn-AZ"/>
        </w:rPr>
        <w:t>е</w:t>
      </w:r>
      <w:r w:rsidRPr="00D707F3">
        <w:rPr>
          <w:lang w:val="az-Latn-AZ"/>
        </w:rPr>
        <w:t xml:space="preserve"> дорог</w:t>
      </w:r>
      <w:r w:rsidRPr="00025C88">
        <w:rPr>
          <w:lang w:val="az-Latn-AZ"/>
        </w:rPr>
        <w:t>и</w:t>
      </w:r>
      <w:r w:rsidRPr="006A3DED">
        <w:rPr>
          <w:lang w:val="az-Latn-AZ"/>
        </w:rPr>
        <w:t xml:space="preserve">, используя имеющиеся возможности </w:t>
      </w:r>
    </w:p>
    <w:p w14:paraId="4B2417D6" w14:textId="77777777" w:rsidR="00955B90" w:rsidRDefault="00955B90" w:rsidP="00955B90">
      <w:pPr>
        <w:numPr>
          <w:ilvl w:val="0"/>
          <w:numId w:val="7"/>
        </w:numPr>
        <w:spacing w:after="0" w:line="240" w:lineRule="auto"/>
        <w:jc w:val="both"/>
        <w:rPr>
          <w:lang w:val="az-Latn-AZ"/>
        </w:rPr>
      </w:pPr>
      <w:r w:rsidRPr="006A3DED">
        <w:rPr>
          <w:lang w:val="az-Latn-AZ"/>
        </w:rPr>
        <w:t xml:space="preserve">Выявление и предотвращение мошенничества, заблуждения и других противозаконных </w:t>
      </w:r>
      <w:r>
        <w:rPr>
          <w:lang w:val="az-Latn-AZ"/>
        </w:rPr>
        <w:t>случаев</w:t>
      </w:r>
      <w:r>
        <w:t>.</w:t>
      </w:r>
    </w:p>
    <w:p w14:paraId="42B34981" w14:textId="77777777" w:rsidR="00955B90" w:rsidRPr="00906A15" w:rsidRDefault="00955B90" w:rsidP="00955B90">
      <w:pPr>
        <w:ind w:firstLine="550"/>
        <w:jc w:val="both"/>
        <w:rPr>
          <w:lang w:val="az-Latn-AZ"/>
        </w:rPr>
      </w:pPr>
      <w:r w:rsidRPr="00906A15">
        <w:rPr>
          <w:lang w:val="az-Latn-AZ"/>
        </w:rPr>
        <w:t xml:space="preserve">              </w:t>
      </w:r>
    </w:p>
    <w:p w14:paraId="7317AEC1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6E981A98" w14:textId="77777777" w:rsidR="00955B90" w:rsidRPr="00906A15" w:rsidRDefault="00955B90" w:rsidP="00955B90">
      <w:pPr>
        <w:ind w:firstLine="550"/>
        <w:jc w:val="both"/>
        <w:rPr>
          <w:lang w:val="az-Latn-AZ"/>
        </w:rPr>
      </w:pPr>
      <w:r w:rsidRPr="00906A15">
        <w:rPr>
          <w:lang w:val="az-Latn-AZ"/>
        </w:rPr>
        <w:t xml:space="preserve">               ____________________                                      ____________________</w:t>
      </w:r>
    </w:p>
    <w:p w14:paraId="5C413C6B" w14:textId="77777777" w:rsidR="00955B90" w:rsidRPr="00906A15" w:rsidRDefault="00955B90" w:rsidP="00955B90">
      <w:pPr>
        <w:ind w:firstLine="550"/>
        <w:jc w:val="both"/>
        <w:rPr>
          <w:lang w:val="az-Latn-AZ"/>
        </w:rPr>
      </w:pPr>
    </w:p>
    <w:p w14:paraId="4DB7B0CF" w14:textId="77777777" w:rsidR="00955B90" w:rsidRPr="00906A15" w:rsidRDefault="00955B90" w:rsidP="00955B90">
      <w:pPr>
        <w:ind w:firstLine="550"/>
        <w:jc w:val="both"/>
        <w:rPr>
          <w:b/>
          <w:lang w:val="az-Latn-AZ"/>
        </w:rPr>
      </w:pPr>
      <w:r w:rsidRPr="00906A15">
        <w:rPr>
          <w:lang w:val="az-Latn-AZ"/>
        </w:rPr>
        <w:t xml:space="preserve">                      </w:t>
      </w:r>
    </w:p>
    <w:p w14:paraId="3F9C9AD5" w14:textId="5C5C8658" w:rsidR="00955B90" w:rsidRPr="00906A15" w:rsidRDefault="00955B90" w:rsidP="00955B90">
      <w:pPr>
        <w:ind w:firstLine="550"/>
        <w:jc w:val="both"/>
        <w:rPr>
          <w:b/>
          <w:lang w:val="az-Latn-AZ"/>
        </w:rPr>
      </w:pPr>
      <w:r w:rsidRPr="00906A15">
        <w:rPr>
          <w:b/>
          <w:lang w:val="az-Latn-AZ"/>
        </w:rPr>
        <w:tab/>
      </w:r>
      <w:r w:rsidRPr="00906A15">
        <w:rPr>
          <w:b/>
          <w:lang w:val="az-Latn-AZ"/>
        </w:rPr>
        <w:tab/>
      </w:r>
      <w:r w:rsidRPr="00906A15">
        <w:rPr>
          <w:b/>
          <w:lang w:val="az-Latn-AZ"/>
        </w:rPr>
        <w:tab/>
      </w:r>
      <w:r w:rsidRPr="006A3DED">
        <w:rPr>
          <w:b/>
          <w:lang w:val="az-Latn-AZ"/>
        </w:rPr>
        <w:t>Председатель</w:t>
      </w:r>
      <w:r>
        <w:rPr>
          <w:b/>
          <w:lang w:val="az-Latn-AZ"/>
        </w:rPr>
        <w:tab/>
      </w:r>
      <w:r>
        <w:rPr>
          <w:b/>
        </w:rPr>
        <w:t xml:space="preserve">                              </w:t>
      </w:r>
      <w:r>
        <w:rPr>
          <w:b/>
          <w:lang w:val="az-Latn-AZ"/>
        </w:rPr>
        <w:t xml:space="preserve"> </w:t>
      </w:r>
      <w:r>
        <w:rPr>
          <w:b/>
        </w:rPr>
        <w:t xml:space="preserve">Начальник Финансового управления </w:t>
      </w:r>
    </w:p>
    <w:p w14:paraId="75ECB99D" w14:textId="77777777" w:rsidR="00955B90" w:rsidRPr="00906A15" w:rsidRDefault="00955B90" w:rsidP="00955B90">
      <w:pPr>
        <w:ind w:firstLine="550"/>
        <w:jc w:val="both"/>
        <w:rPr>
          <w:b/>
          <w:lang w:val="az-Latn-AZ"/>
        </w:rPr>
      </w:pPr>
      <w:r w:rsidRPr="00906A15">
        <w:rPr>
          <w:b/>
          <w:lang w:val="az-Latn-AZ"/>
        </w:rPr>
        <w:lastRenderedPageBreak/>
        <w:t xml:space="preserve"> </w:t>
      </w:r>
    </w:p>
    <w:p w14:paraId="1599ACE1" w14:textId="77777777" w:rsidR="00955B90" w:rsidRPr="00906A15" w:rsidRDefault="00955B90" w:rsidP="00955B90">
      <w:pPr>
        <w:ind w:firstLine="550"/>
        <w:jc w:val="both"/>
        <w:rPr>
          <w:b/>
          <w:lang w:val="az-Latn-AZ"/>
        </w:rPr>
      </w:pPr>
      <w:r w:rsidRPr="00906A15">
        <w:rPr>
          <w:b/>
          <w:lang w:val="az-Latn-AZ"/>
        </w:rPr>
        <w:t xml:space="preserve">                                                                      M.</w:t>
      </w:r>
      <w:r>
        <w:rPr>
          <w:b/>
        </w:rPr>
        <w:t>П</w:t>
      </w:r>
      <w:r w:rsidRPr="00906A15">
        <w:rPr>
          <w:b/>
          <w:lang w:val="az-Latn-AZ"/>
        </w:rPr>
        <w:t xml:space="preserve">. </w:t>
      </w:r>
    </w:p>
    <w:p w14:paraId="0B43B69B" w14:textId="7CE704F6" w:rsidR="00955B90" w:rsidRDefault="00955B90">
      <w:pPr>
        <w:rPr>
          <w:lang w:val="az-Latn-AZ"/>
        </w:rPr>
      </w:pPr>
    </w:p>
    <w:p w14:paraId="19D37A4E" w14:textId="6107D248" w:rsidR="00955B90" w:rsidRDefault="00955B90">
      <w:pPr>
        <w:rPr>
          <w:lang w:val="az-Latn-AZ"/>
        </w:rPr>
      </w:pPr>
    </w:p>
    <w:p w14:paraId="033243FC" w14:textId="77777777" w:rsidR="00955B90" w:rsidRPr="00B25270" w:rsidRDefault="00955B90" w:rsidP="00955B90">
      <w:pPr>
        <w:shd w:val="clear" w:color="auto" w:fill="FFFFFF"/>
        <w:spacing w:before="235"/>
        <w:rPr>
          <w:rFonts w:ascii="Arial Az Lat" w:hAnsi="Arial Az Lat"/>
        </w:rPr>
      </w:pPr>
      <w:r w:rsidRPr="00B25270">
        <w:rPr>
          <w:rFonts w:ascii="Arial Az Lat" w:hAnsi="Arial Az Lat"/>
        </w:rPr>
        <w:t xml:space="preserve">                                                                                                             </w:t>
      </w:r>
    </w:p>
    <w:p w14:paraId="3A66D8AA" w14:textId="77777777" w:rsidR="00955B90" w:rsidRDefault="00955B90" w:rsidP="00955B90">
      <w:pPr>
        <w:shd w:val="clear" w:color="auto" w:fill="FFFFFF"/>
        <w:spacing w:before="235"/>
        <w:rPr>
          <w:b/>
          <w:sz w:val="26"/>
          <w:lang w:val="az-Latn-AZ"/>
        </w:rPr>
      </w:pPr>
      <w:r w:rsidRPr="00B25270">
        <w:rPr>
          <w:rFonts w:ascii="Arial Az Lat" w:hAnsi="Arial Az Lat"/>
        </w:rPr>
        <w:t xml:space="preserve">                 </w:t>
      </w:r>
      <w:r w:rsidRPr="00B25270">
        <w:rPr>
          <w:rFonts w:ascii="Arial Az Lat" w:hAnsi="Arial Az Lat"/>
        </w:rPr>
        <w:tab/>
      </w:r>
      <w:r w:rsidRPr="00B25270">
        <w:rPr>
          <w:rFonts w:ascii="Arial Az Lat" w:hAnsi="Arial Az Lat"/>
        </w:rPr>
        <w:tab/>
      </w:r>
      <w:r w:rsidRPr="00B25270">
        <w:rPr>
          <w:rFonts w:ascii="Arial Az Lat" w:hAnsi="Arial Az Lat"/>
        </w:rPr>
        <w:tab/>
      </w:r>
      <w:r w:rsidRPr="00B25270">
        <w:rPr>
          <w:rFonts w:ascii="Arial Az Lat" w:hAnsi="Arial Az Lat"/>
        </w:rPr>
        <w:tab/>
        <w:t xml:space="preserve">           </w:t>
      </w:r>
    </w:p>
    <w:p w14:paraId="1692BB7E" w14:textId="77777777" w:rsidR="00955B90" w:rsidRPr="008474A6" w:rsidRDefault="00955B90" w:rsidP="00955B90">
      <w:pPr>
        <w:ind w:firstLine="360"/>
        <w:jc w:val="both"/>
        <w:rPr>
          <w:sz w:val="20"/>
          <w:szCs w:val="20"/>
          <w:lang w:val="fr-FR"/>
        </w:rPr>
      </w:pPr>
      <w:r>
        <w:rPr>
          <w:b/>
          <w:sz w:val="26"/>
          <w:lang w:val="fr-FR"/>
        </w:rPr>
        <w:t xml:space="preserve">                                     </w:t>
      </w:r>
      <w:r w:rsidRPr="00966D85">
        <w:rPr>
          <w:b/>
          <w:sz w:val="20"/>
          <w:szCs w:val="20"/>
          <w:lang w:val="fr-FR"/>
        </w:rPr>
        <w:t>ОТЧЕТ НЕЗАВИСИМОГО АУДИТОРА</w:t>
      </w:r>
    </w:p>
    <w:p w14:paraId="162F9111" w14:textId="77777777" w:rsidR="00955B90" w:rsidRPr="008474A6" w:rsidRDefault="00955B90" w:rsidP="00955B90">
      <w:pPr>
        <w:jc w:val="both"/>
        <w:rPr>
          <w:sz w:val="20"/>
          <w:szCs w:val="20"/>
          <w:lang w:val="az-Latn-AZ"/>
        </w:rPr>
      </w:pPr>
    </w:p>
    <w:p w14:paraId="6A8F5E6D" w14:textId="10A1CDDF" w:rsidR="00955B90" w:rsidRDefault="00955B90" w:rsidP="00955B90">
      <w:pPr>
        <w:rPr>
          <w:sz w:val="20"/>
          <w:szCs w:val="20"/>
          <w:lang w:val="az-Latn-AZ"/>
        </w:rPr>
      </w:pPr>
      <w:r>
        <w:rPr>
          <w:sz w:val="20"/>
          <w:szCs w:val="20"/>
          <w:lang w:val="az-Latn-AZ"/>
        </w:rPr>
        <w:t xml:space="preserve">                                     </w:t>
      </w:r>
      <w:r w:rsidRPr="00966D85">
        <w:rPr>
          <w:sz w:val="20"/>
          <w:szCs w:val="20"/>
          <w:lang w:val="az-Latn-AZ"/>
        </w:rPr>
        <w:t>Руководству</w:t>
      </w:r>
      <w:r>
        <w:rPr>
          <w:sz w:val="20"/>
          <w:szCs w:val="20"/>
          <w:lang w:val="az-Latn-AZ"/>
        </w:rPr>
        <w:t xml:space="preserve">  </w:t>
      </w:r>
      <w:r w:rsidRPr="00966D85">
        <w:rPr>
          <w:sz w:val="20"/>
          <w:szCs w:val="20"/>
          <w:lang w:val="az-Latn-AZ"/>
        </w:rPr>
        <w:t xml:space="preserve">Государственного агентства </w:t>
      </w:r>
      <w:r>
        <w:rPr>
          <w:sz w:val="20"/>
          <w:szCs w:val="20"/>
          <w:lang w:val="az-Latn-AZ"/>
        </w:rPr>
        <w:t>«</w:t>
      </w:r>
      <w:r>
        <w:rPr>
          <w:sz w:val="20"/>
          <w:szCs w:val="20"/>
        </w:rPr>
        <w:t>Азербайджанские</w:t>
      </w:r>
      <w:r>
        <w:rPr>
          <w:sz w:val="20"/>
          <w:szCs w:val="20"/>
          <w:lang w:val="az-Latn-AZ"/>
        </w:rPr>
        <w:t xml:space="preserve"> </w:t>
      </w:r>
      <w:r>
        <w:rPr>
          <w:sz w:val="20"/>
          <w:szCs w:val="20"/>
        </w:rPr>
        <w:t>железные дороги</w:t>
      </w:r>
      <w:r>
        <w:rPr>
          <w:sz w:val="20"/>
          <w:szCs w:val="20"/>
          <w:lang w:val="az-Latn-AZ"/>
        </w:rPr>
        <w:t xml:space="preserve">»   </w:t>
      </w:r>
    </w:p>
    <w:p w14:paraId="19266387" w14:textId="77777777" w:rsidR="00955B90" w:rsidRPr="00AD6240" w:rsidRDefault="00955B90" w:rsidP="00955B90">
      <w:pPr>
        <w:rPr>
          <w:rFonts w:eastAsia="Arial Unicode MS"/>
          <w:sz w:val="20"/>
          <w:szCs w:val="20"/>
          <w:lang w:val="az-Latn-AZ"/>
        </w:rPr>
      </w:pPr>
      <w:r w:rsidRPr="0061700C">
        <w:rPr>
          <w:sz w:val="20"/>
          <w:szCs w:val="20"/>
          <w:lang w:val="az-Latn-AZ"/>
        </w:rPr>
        <w:t xml:space="preserve">                                                 </w:t>
      </w:r>
      <w:r>
        <w:rPr>
          <w:rFonts w:ascii="Arial Az Lat" w:hAnsi="Arial Az Lat"/>
          <w:lang w:val="az-Latn-AZ"/>
        </w:rPr>
        <w:t xml:space="preserve"> </w:t>
      </w:r>
      <w:r w:rsidRPr="00AD6240">
        <w:rPr>
          <w:sz w:val="20"/>
          <w:szCs w:val="20"/>
          <w:lang w:val="az-Latn-AZ"/>
        </w:rPr>
        <w:t xml:space="preserve">                                                        </w:t>
      </w:r>
    </w:p>
    <w:p w14:paraId="70C4E30B" w14:textId="77777777" w:rsidR="00955B90" w:rsidRPr="008474A6" w:rsidRDefault="00955B90" w:rsidP="00955B90">
      <w:pPr>
        <w:ind w:firstLine="550"/>
        <w:rPr>
          <w:rFonts w:eastAsia="Arial Unicode MS"/>
          <w:sz w:val="20"/>
          <w:szCs w:val="20"/>
          <w:lang w:val="az-Latn-AZ"/>
        </w:rPr>
      </w:pPr>
      <w:r w:rsidRPr="008474A6">
        <w:rPr>
          <w:rFonts w:eastAsia="Arial Unicode MS"/>
          <w:sz w:val="20"/>
          <w:szCs w:val="20"/>
          <w:lang w:val="az-Latn-AZ"/>
        </w:rPr>
        <w:t xml:space="preserve"> </w:t>
      </w:r>
    </w:p>
    <w:p w14:paraId="4C471541" w14:textId="77777777" w:rsidR="00955B90" w:rsidRPr="008474A6" w:rsidRDefault="00955B90" w:rsidP="00955B90">
      <w:pPr>
        <w:rPr>
          <w:b/>
          <w:sz w:val="20"/>
          <w:szCs w:val="20"/>
          <w:lang w:val="az-Latn-AZ"/>
        </w:rPr>
      </w:pPr>
      <w:r>
        <w:rPr>
          <w:rFonts w:eastAsia="Arial Unicode MS"/>
          <w:sz w:val="20"/>
          <w:szCs w:val="20"/>
          <w:lang w:val="az-Latn-AZ"/>
        </w:rPr>
        <w:t xml:space="preserve">          </w:t>
      </w:r>
      <w:r w:rsidRPr="008474A6">
        <w:rPr>
          <w:rFonts w:eastAsia="Arial Unicode MS"/>
          <w:sz w:val="20"/>
          <w:szCs w:val="20"/>
          <w:lang w:val="az-Latn-AZ"/>
        </w:rPr>
        <w:t xml:space="preserve"> </w:t>
      </w:r>
      <w:r w:rsidRPr="0070737D">
        <w:rPr>
          <w:rFonts w:eastAsia="Arial Unicode MS"/>
          <w:sz w:val="20"/>
          <w:szCs w:val="20"/>
          <w:lang w:val="az-Latn-AZ"/>
        </w:rPr>
        <w:t>ЗАКЛЮЧЕНИЕ</w:t>
      </w:r>
      <w:r w:rsidRPr="008474A6">
        <w:rPr>
          <w:rFonts w:eastAsia="Arial Unicode MS"/>
          <w:sz w:val="20"/>
          <w:szCs w:val="20"/>
          <w:lang w:val="az-Latn-AZ"/>
        </w:rPr>
        <w:t xml:space="preserve"> </w:t>
      </w:r>
    </w:p>
    <w:p w14:paraId="5E074CFB" w14:textId="77777777" w:rsidR="00955B90" w:rsidRPr="008474A6" w:rsidRDefault="00955B90" w:rsidP="00955B90">
      <w:pPr>
        <w:ind w:left="426"/>
        <w:jc w:val="both"/>
        <w:rPr>
          <w:sz w:val="20"/>
          <w:szCs w:val="20"/>
          <w:lang w:val="az-Latn-AZ"/>
        </w:rPr>
      </w:pPr>
    </w:p>
    <w:p w14:paraId="59212860" w14:textId="77777777" w:rsidR="00955B90" w:rsidRPr="008474A6" w:rsidRDefault="00955B90" w:rsidP="00955B90">
      <w:pPr>
        <w:jc w:val="both"/>
        <w:rPr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    </w:t>
      </w:r>
      <w:r w:rsidRPr="0070737D">
        <w:rPr>
          <w:sz w:val="20"/>
          <w:szCs w:val="20"/>
          <w:lang w:val="az-Latn-AZ"/>
        </w:rPr>
        <w:t xml:space="preserve">Проведен аудит финансовых отчетностей (консолидированных), состоящий из отчета о финансовом положении (консолидированного) Государственного агентства «Азербайджанские автомобильные дороги» по состоянию на 31 декабря 2020 года, отчета о совокупном доходе (консолидированного), отчета об изменениях капитала (консолидированного) и отчета о движении денежных средств за год, </w:t>
      </w:r>
      <w:r>
        <w:rPr>
          <w:sz w:val="20"/>
          <w:szCs w:val="20"/>
        </w:rPr>
        <w:t>завершенный</w:t>
      </w:r>
      <w:r w:rsidRPr="0070737D">
        <w:rPr>
          <w:sz w:val="20"/>
          <w:szCs w:val="20"/>
          <w:lang w:val="az-Latn-AZ"/>
        </w:rPr>
        <w:t xml:space="preserve"> на указанную дату (консолидированный), а также записей к финансовой отчетности, включая краткое описание важных принципов учетной политики</w:t>
      </w:r>
      <w:r w:rsidRPr="008474A6">
        <w:rPr>
          <w:sz w:val="20"/>
          <w:szCs w:val="20"/>
          <w:lang w:val="az-Latn-AZ"/>
        </w:rPr>
        <w:t>.</w:t>
      </w:r>
    </w:p>
    <w:p w14:paraId="6816D9FE" w14:textId="77777777" w:rsidR="00955B90" w:rsidRPr="008474A6" w:rsidRDefault="00955B90" w:rsidP="00955B90">
      <w:pPr>
        <w:jc w:val="both"/>
        <w:rPr>
          <w:sz w:val="20"/>
          <w:szCs w:val="20"/>
          <w:lang w:val="az-Latn-AZ"/>
        </w:rPr>
      </w:pPr>
    </w:p>
    <w:p w14:paraId="4FB5CD6C" w14:textId="77777777" w:rsidR="00955B90" w:rsidRPr="008474A6" w:rsidRDefault="00955B90" w:rsidP="00955B90">
      <w:pPr>
        <w:jc w:val="both"/>
        <w:rPr>
          <w:b/>
          <w:i/>
          <w:sz w:val="20"/>
          <w:szCs w:val="20"/>
          <w:lang w:val="az-Latn-AZ"/>
        </w:rPr>
      </w:pPr>
      <w:r w:rsidRPr="0070737D">
        <w:rPr>
          <w:b/>
          <w:i/>
          <w:sz w:val="20"/>
          <w:szCs w:val="20"/>
          <w:lang w:val="az-Latn-AZ"/>
        </w:rPr>
        <w:t xml:space="preserve">Мы считаем, что прилагаемая финансовая отчетность (консолидированная) отражает финансовое положение Агентства по состоянию на 31 декабря 2020 года, а также его финансовые результаты и движение денежных средств за год, </w:t>
      </w:r>
      <w:r>
        <w:rPr>
          <w:b/>
          <w:i/>
          <w:sz w:val="20"/>
          <w:szCs w:val="20"/>
        </w:rPr>
        <w:t>завершенный</w:t>
      </w:r>
      <w:r w:rsidRPr="0070737D">
        <w:rPr>
          <w:b/>
          <w:i/>
          <w:sz w:val="20"/>
          <w:szCs w:val="20"/>
          <w:lang w:val="az-Latn-AZ"/>
        </w:rPr>
        <w:t xml:space="preserve"> указанного числа, справедливо во всех важных аспектах в соответствии с Законом Азербайджанской Республики О бухгалтерском учете</w:t>
      </w:r>
      <w:r w:rsidRPr="008474A6">
        <w:rPr>
          <w:b/>
          <w:i/>
          <w:sz w:val="20"/>
          <w:szCs w:val="20"/>
          <w:lang w:val="az-Latn-AZ"/>
        </w:rPr>
        <w:t>.</w:t>
      </w:r>
    </w:p>
    <w:p w14:paraId="0C969482" w14:textId="77777777" w:rsidR="00955B90" w:rsidRPr="008474A6" w:rsidRDefault="00955B90" w:rsidP="00955B90">
      <w:pPr>
        <w:jc w:val="both"/>
        <w:rPr>
          <w:sz w:val="20"/>
          <w:szCs w:val="20"/>
          <w:lang w:val="az-Latn-AZ"/>
        </w:rPr>
      </w:pPr>
    </w:p>
    <w:p w14:paraId="38DF75E5" w14:textId="52366035" w:rsidR="00955B90" w:rsidRPr="008474A6" w:rsidRDefault="00955B90" w:rsidP="00955B90">
      <w:pPr>
        <w:ind w:left="-284"/>
        <w:jc w:val="both"/>
        <w:rPr>
          <w:b/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</w:t>
      </w:r>
      <w:r>
        <w:rPr>
          <w:b/>
          <w:sz w:val="20"/>
          <w:szCs w:val="20"/>
        </w:rPr>
        <w:t>Основания для заключения</w:t>
      </w:r>
      <w:r w:rsidRPr="008474A6">
        <w:rPr>
          <w:b/>
          <w:sz w:val="20"/>
          <w:szCs w:val="20"/>
          <w:lang w:val="az-Latn-AZ"/>
        </w:rPr>
        <w:t xml:space="preserve"> </w:t>
      </w:r>
    </w:p>
    <w:p w14:paraId="6FBAAFD9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8474A6">
        <w:rPr>
          <w:b/>
          <w:sz w:val="20"/>
          <w:szCs w:val="20"/>
          <w:lang w:val="az-Latn-AZ"/>
        </w:rPr>
        <w:t xml:space="preserve">             </w:t>
      </w:r>
      <w:r w:rsidRPr="0070737D">
        <w:rPr>
          <w:sz w:val="20"/>
          <w:szCs w:val="20"/>
          <w:lang w:val="az-Latn-AZ"/>
        </w:rPr>
        <w:t>Мы провели аудит в соответствии с Международ</w:t>
      </w:r>
      <w:r>
        <w:rPr>
          <w:sz w:val="20"/>
          <w:szCs w:val="20"/>
          <w:lang w:val="az-Latn-AZ"/>
        </w:rPr>
        <w:t xml:space="preserve">ными стандартами аудита (МСА). </w:t>
      </w:r>
      <w:r>
        <w:rPr>
          <w:sz w:val="20"/>
          <w:szCs w:val="20"/>
        </w:rPr>
        <w:t>Н</w:t>
      </w:r>
      <w:r>
        <w:rPr>
          <w:sz w:val="20"/>
          <w:szCs w:val="20"/>
          <w:lang w:val="az-Latn-AZ"/>
        </w:rPr>
        <w:t xml:space="preserve">аша ответственность </w:t>
      </w:r>
      <w:r w:rsidRPr="0070737D">
        <w:rPr>
          <w:sz w:val="20"/>
          <w:szCs w:val="20"/>
          <w:lang w:val="az-Latn-AZ"/>
        </w:rPr>
        <w:t>по этим стандартам описан</w:t>
      </w:r>
      <w:r>
        <w:rPr>
          <w:sz w:val="20"/>
          <w:szCs w:val="20"/>
        </w:rPr>
        <w:t>а дополнительно</w:t>
      </w:r>
      <w:r w:rsidRPr="0070737D">
        <w:rPr>
          <w:sz w:val="20"/>
          <w:szCs w:val="20"/>
          <w:lang w:val="az-Latn-AZ"/>
        </w:rPr>
        <w:t xml:space="preserve"> в разделе «Ответственность аудитора за аудит финансовой отчетности»</w:t>
      </w:r>
      <w:r>
        <w:rPr>
          <w:sz w:val="20"/>
          <w:szCs w:val="20"/>
        </w:rPr>
        <w:t xml:space="preserve"> нашей отчетности</w:t>
      </w:r>
      <w:r w:rsidRPr="0070737D">
        <w:rPr>
          <w:sz w:val="20"/>
          <w:szCs w:val="20"/>
          <w:lang w:val="az-Latn-AZ"/>
        </w:rPr>
        <w:t xml:space="preserve">. Мы не зависим от Агентства в соответствии с требованиями этических </w:t>
      </w:r>
      <w:r w:rsidRPr="00C11108">
        <w:rPr>
          <w:sz w:val="20"/>
          <w:szCs w:val="20"/>
          <w:lang w:val="az-Latn-AZ"/>
        </w:rPr>
        <w:t>норм</w:t>
      </w:r>
      <w:r w:rsidRPr="0070737D">
        <w:rPr>
          <w:sz w:val="20"/>
          <w:szCs w:val="20"/>
          <w:lang w:val="az-Latn-AZ"/>
        </w:rPr>
        <w:t>, связанных с аудитом финансовой отчетности в Азербайджанской Республике, и мы выполнили свои другие этические обязательства в соответствии с этими требованиями</w:t>
      </w:r>
      <w:r w:rsidRPr="008474A6">
        <w:rPr>
          <w:sz w:val="20"/>
          <w:szCs w:val="20"/>
          <w:lang w:val="az-Latn-AZ"/>
        </w:rPr>
        <w:t>.</w:t>
      </w:r>
      <w:r>
        <w:rPr>
          <w:sz w:val="20"/>
          <w:szCs w:val="20"/>
        </w:rPr>
        <w:t xml:space="preserve"> С</w:t>
      </w:r>
      <w:r w:rsidRPr="00C11108">
        <w:rPr>
          <w:sz w:val="20"/>
          <w:szCs w:val="20"/>
        </w:rPr>
        <w:t xml:space="preserve">читаем, что полученные нами аудиторские доказательства являются достаточными и надлежащими для обоснования нашего </w:t>
      </w:r>
      <w:r>
        <w:rPr>
          <w:sz w:val="20"/>
          <w:szCs w:val="20"/>
        </w:rPr>
        <w:t>заключения</w:t>
      </w:r>
      <w:r w:rsidRPr="008474A6">
        <w:rPr>
          <w:sz w:val="20"/>
          <w:szCs w:val="20"/>
          <w:lang w:val="az-Latn-AZ"/>
        </w:rPr>
        <w:t>.</w:t>
      </w:r>
    </w:p>
    <w:p w14:paraId="67F919FB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5A669FA7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C11108">
        <w:rPr>
          <w:b/>
          <w:sz w:val="20"/>
          <w:szCs w:val="20"/>
          <w:lang w:val="az-Latn-AZ"/>
        </w:rPr>
        <w:t xml:space="preserve">Ответственность руководства и лиц, ответственных за управление Агентства за финансовую отчетность </w:t>
      </w:r>
    </w:p>
    <w:p w14:paraId="2E07B1F8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78434AEF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      </w:t>
      </w:r>
      <w:r w:rsidRPr="00C11108">
        <w:rPr>
          <w:sz w:val="20"/>
          <w:szCs w:val="20"/>
          <w:lang w:val="az-Latn-AZ"/>
        </w:rPr>
        <w:t xml:space="preserve">Руководство несет ответственность за подготовку и надлежащее представление финансовой отчетности в соответствии с Законом Азербайджанской Республики О бухгалтерском учете и за организацию необходимой системы </w:t>
      </w:r>
      <w:r w:rsidRPr="00C11108">
        <w:rPr>
          <w:sz w:val="20"/>
          <w:szCs w:val="20"/>
          <w:lang w:val="az-Latn-AZ"/>
        </w:rPr>
        <w:lastRenderedPageBreak/>
        <w:t>внутреннего контроля, которая, по мнению руководства, позволить руководству подготовить финансовую отчетность без существенных искажений в результате мошен</w:t>
      </w:r>
      <w:r>
        <w:rPr>
          <w:sz w:val="20"/>
          <w:szCs w:val="20"/>
          <w:lang w:val="az-Latn-AZ"/>
        </w:rPr>
        <w:t>ничества или ошибок</w:t>
      </w:r>
      <w:r w:rsidRPr="008474A6">
        <w:rPr>
          <w:sz w:val="20"/>
          <w:szCs w:val="20"/>
          <w:lang w:val="az-Latn-AZ"/>
        </w:rPr>
        <w:t>.</w:t>
      </w:r>
    </w:p>
    <w:p w14:paraId="489EBCD8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    </w:t>
      </w:r>
    </w:p>
    <w:p w14:paraId="2C831115" w14:textId="4C1BAC89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         </w:t>
      </w:r>
      <w:r w:rsidRPr="00C11108">
        <w:rPr>
          <w:sz w:val="20"/>
          <w:szCs w:val="20"/>
          <w:lang w:val="az-Latn-AZ"/>
        </w:rPr>
        <w:t xml:space="preserve">При подготовке финансовой отчетности, в случае, если руководство не намерено ликвидировать или приостановить работу Агентства или если нет другой </w:t>
      </w:r>
      <w:r w:rsidRPr="00455302">
        <w:rPr>
          <w:sz w:val="20"/>
          <w:szCs w:val="20"/>
          <w:lang w:val="az-Latn-AZ"/>
        </w:rPr>
        <w:t xml:space="preserve">подходящей </w:t>
      </w:r>
      <w:r w:rsidRPr="00C11108">
        <w:rPr>
          <w:sz w:val="20"/>
          <w:szCs w:val="20"/>
          <w:lang w:val="az-Latn-AZ"/>
        </w:rPr>
        <w:t>альтернативы,</w:t>
      </w:r>
      <w:r w:rsidRPr="00455302">
        <w:rPr>
          <w:sz w:val="20"/>
          <w:szCs w:val="20"/>
          <w:lang w:val="az-Latn-AZ"/>
        </w:rPr>
        <w:t xml:space="preserve"> кроме как выполнить это,</w:t>
      </w:r>
      <w:r w:rsidRPr="00C11108">
        <w:rPr>
          <w:sz w:val="20"/>
          <w:szCs w:val="20"/>
          <w:lang w:val="az-Latn-AZ"/>
        </w:rPr>
        <w:t xml:space="preserve"> руководство несет ответственность за </w:t>
      </w:r>
      <w:r w:rsidRPr="00455302">
        <w:rPr>
          <w:sz w:val="20"/>
          <w:szCs w:val="20"/>
          <w:lang w:val="az-Latn-AZ"/>
        </w:rPr>
        <w:t xml:space="preserve">контроль за </w:t>
      </w:r>
      <w:r w:rsidRPr="00C11108">
        <w:rPr>
          <w:sz w:val="20"/>
          <w:szCs w:val="20"/>
          <w:lang w:val="az-Latn-AZ"/>
        </w:rPr>
        <w:t>оценк</w:t>
      </w:r>
      <w:r w:rsidRPr="00455302">
        <w:rPr>
          <w:sz w:val="20"/>
          <w:szCs w:val="20"/>
          <w:lang w:val="az-Latn-AZ"/>
        </w:rPr>
        <w:t>ой</w:t>
      </w:r>
      <w:r w:rsidRPr="00C11108">
        <w:rPr>
          <w:sz w:val="20"/>
          <w:szCs w:val="20"/>
          <w:lang w:val="az-Latn-AZ"/>
        </w:rPr>
        <w:t xml:space="preserve"> </w:t>
      </w:r>
      <w:r w:rsidRPr="00455302">
        <w:rPr>
          <w:sz w:val="20"/>
          <w:szCs w:val="20"/>
          <w:lang w:val="az-Latn-AZ"/>
        </w:rPr>
        <w:t xml:space="preserve">способности </w:t>
      </w:r>
      <w:r w:rsidRPr="00C11108">
        <w:rPr>
          <w:sz w:val="20"/>
          <w:szCs w:val="20"/>
          <w:lang w:val="az-Latn-AZ"/>
        </w:rPr>
        <w:t xml:space="preserve">Агентства </w:t>
      </w:r>
      <w:r w:rsidRPr="00455302">
        <w:rPr>
          <w:sz w:val="20"/>
          <w:szCs w:val="20"/>
          <w:lang w:val="az-Latn-AZ"/>
        </w:rPr>
        <w:t xml:space="preserve">действовать </w:t>
      </w:r>
      <w:r>
        <w:rPr>
          <w:sz w:val="20"/>
          <w:szCs w:val="20"/>
          <w:lang w:val="az-Latn-AZ"/>
        </w:rPr>
        <w:t>непрерывно</w:t>
      </w:r>
      <w:r w:rsidRPr="00C11108">
        <w:rPr>
          <w:sz w:val="20"/>
          <w:szCs w:val="20"/>
          <w:lang w:val="az-Latn-AZ"/>
        </w:rPr>
        <w:t xml:space="preserve">, раскрытие </w:t>
      </w:r>
      <w:r w:rsidRPr="00455302">
        <w:rPr>
          <w:sz w:val="20"/>
          <w:szCs w:val="20"/>
          <w:lang w:val="az-Latn-AZ"/>
        </w:rPr>
        <w:t>сведений о вопросах, относящихся</w:t>
      </w:r>
      <w:r w:rsidRPr="00C11108">
        <w:rPr>
          <w:sz w:val="20"/>
          <w:szCs w:val="20"/>
          <w:lang w:val="az-Latn-AZ"/>
        </w:rPr>
        <w:t xml:space="preserve"> </w:t>
      </w:r>
      <w:r w:rsidRPr="00455302">
        <w:rPr>
          <w:sz w:val="20"/>
          <w:szCs w:val="20"/>
          <w:lang w:val="az-Latn-AZ"/>
        </w:rPr>
        <w:t xml:space="preserve">к непрерывной деятельности в соответствующих случаях и процессом представления </w:t>
      </w:r>
      <w:r w:rsidRPr="00AC4BD2">
        <w:rPr>
          <w:sz w:val="20"/>
          <w:szCs w:val="20"/>
          <w:lang w:val="az-Latn-AZ"/>
        </w:rPr>
        <w:t xml:space="preserve">ответственными за управление лицами </w:t>
      </w:r>
      <w:r w:rsidRPr="00455302">
        <w:rPr>
          <w:sz w:val="20"/>
          <w:szCs w:val="20"/>
          <w:lang w:val="az-Latn-AZ"/>
        </w:rPr>
        <w:t>ф</w:t>
      </w:r>
      <w:r>
        <w:rPr>
          <w:sz w:val="20"/>
          <w:szCs w:val="20"/>
          <w:lang w:val="az-Latn-AZ"/>
        </w:rPr>
        <w:t>инансовых отчетностей</w:t>
      </w:r>
      <w:r w:rsidRPr="00455302">
        <w:rPr>
          <w:sz w:val="20"/>
          <w:szCs w:val="20"/>
          <w:lang w:val="az-Latn-AZ"/>
        </w:rPr>
        <w:t xml:space="preserve"> </w:t>
      </w:r>
      <w:r w:rsidRPr="00C11108">
        <w:rPr>
          <w:sz w:val="20"/>
          <w:szCs w:val="20"/>
          <w:lang w:val="az-Latn-AZ"/>
        </w:rPr>
        <w:t>Агентства</w:t>
      </w:r>
      <w:r w:rsidRPr="008474A6">
        <w:rPr>
          <w:sz w:val="20"/>
          <w:szCs w:val="20"/>
          <w:lang w:val="az-Latn-AZ"/>
        </w:rPr>
        <w:t>.</w:t>
      </w:r>
    </w:p>
    <w:p w14:paraId="3B331E28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3318C1F8" w14:textId="77777777" w:rsidR="00955B90" w:rsidRPr="008474A6" w:rsidRDefault="00955B90" w:rsidP="00955B90">
      <w:pPr>
        <w:ind w:left="-284"/>
        <w:jc w:val="both"/>
        <w:rPr>
          <w:b/>
          <w:sz w:val="20"/>
          <w:szCs w:val="20"/>
          <w:lang w:val="az-Latn-AZ"/>
        </w:rPr>
      </w:pPr>
      <w:r w:rsidRPr="00AC4BD2">
        <w:rPr>
          <w:b/>
          <w:sz w:val="20"/>
          <w:szCs w:val="20"/>
          <w:lang w:val="az-Latn-AZ"/>
        </w:rPr>
        <w:t xml:space="preserve">Ответственность аудитора за аудит финансовой отчетности </w:t>
      </w:r>
    </w:p>
    <w:p w14:paraId="57D60DFA" w14:textId="77777777" w:rsidR="00955B90" w:rsidRPr="008474A6" w:rsidRDefault="00955B90" w:rsidP="00955B90">
      <w:pPr>
        <w:ind w:left="-284"/>
        <w:jc w:val="both"/>
        <w:rPr>
          <w:b/>
          <w:sz w:val="20"/>
          <w:szCs w:val="20"/>
          <w:lang w:val="az-Latn-AZ"/>
        </w:rPr>
      </w:pPr>
    </w:p>
    <w:p w14:paraId="49E30337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  <w:r w:rsidRPr="008474A6">
        <w:rPr>
          <w:sz w:val="20"/>
          <w:szCs w:val="20"/>
          <w:lang w:val="az-Latn-AZ"/>
        </w:rPr>
        <w:t xml:space="preserve">              </w:t>
      </w:r>
      <w:r w:rsidRPr="00AC4BD2">
        <w:rPr>
          <w:sz w:val="20"/>
          <w:szCs w:val="20"/>
          <w:lang w:val="az-Latn-AZ"/>
        </w:rPr>
        <w:t>Наша цель — обеспечить достаточную уверенность в том, что финансовая отчетность в целом не содержит существенных искажений в результате мошенничества или ошиб</w:t>
      </w:r>
      <w:proofErr w:type="spellStart"/>
      <w:r>
        <w:rPr>
          <w:sz w:val="20"/>
          <w:szCs w:val="20"/>
        </w:rPr>
        <w:t>ок</w:t>
      </w:r>
      <w:proofErr w:type="spellEnd"/>
      <w:r w:rsidRPr="00AC4BD2">
        <w:rPr>
          <w:sz w:val="20"/>
          <w:szCs w:val="20"/>
          <w:lang w:val="az-Latn-AZ"/>
        </w:rPr>
        <w:t>, а также предоставить аудиторское заключение, включая заключение</w:t>
      </w:r>
      <w:r w:rsidRPr="008474A6">
        <w:rPr>
          <w:sz w:val="20"/>
          <w:szCs w:val="20"/>
          <w:lang w:val="az-Latn-AZ"/>
        </w:rPr>
        <w:t>.</w:t>
      </w:r>
      <w:r w:rsidRPr="004F5E1A">
        <w:rPr>
          <w:lang w:val="az-Latn-AZ"/>
        </w:rPr>
        <w:t xml:space="preserve"> </w:t>
      </w:r>
      <w:r w:rsidRPr="004F5E1A">
        <w:rPr>
          <w:sz w:val="20"/>
          <w:szCs w:val="20"/>
          <w:lang w:val="az-Latn-AZ"/>
        </w:rPr>
        <w:t xml:space="preserve">Достаточная уверенность – это высокий уровень уверенности, но он не гарантирует, что аудит, проведенный в соответствии с </w:t>
      </w:r>
      <w:r>
        <w:rPr>
          <w:sz w:val="20"/>
          <w:szCs w:val="20"/>
          <w:lang w:val="az-Latn-AZ"/>
        </w:rPr>
        <w:t>МСА</w:t>
      </w:r>
      <w:r w:rsidRPr="004F5E1A">
        <w:rPr>
          <w:sz w:val="20"/>
          <w:szCs w:val="20"/>
          <w:lang w:val="az-Latn-AZ"/>
        </w:rPr>
        <w:t>, выявит существенные искажения в каждом случае</w:t>
      </w:r>
      <w:r w:rsidRPr="008474A6">
        <w:rPr>
          <w:sz w:val="20"/>
          <w:szCs w:val="20"/>
          <w:lang w:val="az-Latn-AZ"/>
        </w:rPr>
        <w:t>.</w:t>
      </w:r>
      <w:r w:rsidRPr="004F5E1A">
        <w:t xml:space="preserve"> </w:t>
      </w:r>
      <w:r w:rsidRPr="004F5E1A">
        <w:rPr>
          <w:sz w:val="20"/>
          <w:szCs w:val="20"/>
          <w:lang w:val="az-Latn-AZ"/>
        </w:rPr>
        <w:t>Искажения могут возникать в результате мошенничества или ошиб</w:t>
      </w:r>
      <w:proofErr w:type="spellStart"/>
      <w:r>
        <w:rPr>
          <w:sz w:val="20"/>
          <w:szCs w:val="20"/>
        </w:rPr>
        <w:t>ок</w:t>
      </w:r>
      <w:proofErr w:type="spellEnd"/>
      <w:r w:rsidRPr="004F5E1A">
        <w:rPr>
          <w:sz w:val="20"/>
          <w:szCs w:val="20"/>
          <w:lang w:val="az-Latn-AZ"/>
        </w:rPr>
        <w:t xml:space="preserve"> и считаются значительными</w:t>
      </w:r>
      <w:r>
        <w:rPr>
          <w:sz w:val="20"/>
          <w:szCs w:val="20"/>
        </w:rPr>
        <w:t xml:space="preserve"> в случаях вероятности влияния</w:t>
      </w:r>
      <w:r w:rsidRPr="004F5E1A">
        <w:rPr>
          <w:sz w:val="20"/>
          <w:szCs w:val="20"/>
          <w:lang w:val="az-Latn-AZ"/>
        </w:rPr>
        <w:t xml:space="preserve"> на экономические решения, принимаемые пользователями на основе такой финансовой отчетности</w:t>
      </w:r>
      <w:r>
        <w:rPr>
          <w:sz w:val="20"/>
          <w:szCs w:val="20"/>
        </w:rPr>
        <w:t xml:space="preserve"> </w:t>
      </w:r>
      <w:r w:rsidRPr="004F5E1A">
        <w:rPr>
          <w:sz w:val="20"/>
          <w:szCs w:val="20"/>
          <w:lang w:val="az-Latn-AZ"/>
        </w:rPr>
        <w:t>по отдельности или в совокупности</w:t>
      </w:r>
      <w:r w:rsidRPr="008474A6">
        <w:rPr>
          <w:sz w:val="20"/>
          <w:szCs w:val="20"/>
          <w:lang w:val="az-Latn-AZ"/>
        </w:rPr>
        <w:t>.</w:t>
      </w:r>
    </w:p>
    <w:p w14:paraId="24FF3531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7329D715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272D4853" w14:textId="77777777" w:rsidR="00955B90" w:rsidRPr="009B7481" w:rsidRDefault="00955B90" w:rsidP="00955B90">
      <w:pPr>
        <w:ind w:left="-284"/>
        <w:jc w:val="both"/>
        <w:rPr>
          <w:b/>
          <w:sz w:val="20"/>
          <w:szCs w:val="20"/>
          <w:lang w:val="az-Latn-AZ"/>
        </w:rPr>
      </w:pPr>
      <w:r w:rsidRPr="009B7481">
        <w:rPr>
          <w:b/>
          <w:sz w:val="20"/>
          <w:szCs w:val="20"/>
          <w:lang w:val="az-Latn-AZ"/>
        </w:rPr>
        <w:t>Аудитор Э.Алиев</w:t>
      </w:r>
    </w:p>
    <w:p w14:paraId="0F3C7032" w14:textId="77777777" w:rsidR="00955B90" w:rsidRPr="008474A6" w:rsidRDefault="00955B90" w:rsidP="00955B90">
      <w:pPr>
        <w:ind w:left="-284"/>
        <w:jc w:val="both"/>
        <w:rPr>
          <w:b/>
          <w:sz w:val="20"/>
          <w:szCs w:val="20"/>
          <w:lang w:val="az-Latn-AZ"/>
        </w:rPr>
      </w:pPr>
    </w:p>
    <w:p w14:paraId="1CA8F20D" w14:textId="77777777" w:rsidR="00955B90" w:rsidRPr="009B7481" w:rsidRDefault="00955B90" w:rsidP="00955B90">
      <w:pPr>
        <w:ind w:left="-284"/>
        <w:jc w:val="both"/>
        <w:rPr>
          <w:sz w:val="20"/>
          <w:szCs w:val="20"/>
        </w:rPr>
      </w:pPr>
      <w:r w:rsidRPr="009B7481">
        <w:rPr>
          <w:sz w:val="20"/>
          <w:szCs w:val="20"/>
          <w:lang w:val="az-Latn-AZ"/>
        </w:rPr>
        <w:t xml:space="preserve">город </w:t>
      </w:r>
      <w:r>
        <w:rPr>
          <w:sz w:val="20"/>
          <w:szCs w:val="20"/>
        </w:rPr>
        <w:t>Баку</w:t>
      </w:r>
      <w:r w:rsidRPr="009B7481">
        <w:rPr>
          <w:sz w:val="20"/>
          <w:szCs w:val="20"/>
          <w:lang w:val="az-Latn-AZ"/>
        </w:rPr>
        <w:t xml:space="preserve">, </w:t>
      </w:r>
      <w:r>
        <w:rPr>
          <w:sz w:val="20"/>
          <w:szCs w:val="20"/>
        </w:rPr>
        <w:t>Азербайджанская Республика</w:t>
      </w:r>
    </w:p>
    <w:p w14:paraId="185AA5EE" w14:textId="77777777" w:rsidR="00955B90" w:rsidRPr="009B7481" w:rsidRDefault="00955B90" w:rsidP="00955B90">
      <w:pPr>
        <w:ind w:left="-284"/>
        <w:jc w:val="both"/>
        <w:rPr>
          <w:sz w:val="20"/>
          <w:szCs w:val="20"/>
          <w:lang w:val="az-Latn-AZ"/>
        </w:rPr>
      </w:pPr>
    </w:p>
    <w:p w14:paraId="689C60B1" w14:textId="77777777" w:rsidR="00955B90" w:rsidRPr="008474A6" w:rsidRDefault="00955B90" w:rsidP="00955B90">
      <w:pPr>
        <w:ind w:left="-284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25.06.2021</w:t>
      </w:r>
    </w:p>
    <w:p w14:paraId="041B0D18" w14:textId="77777777" w:rsidR="00955B90" w:rsidRPr="00955B90" w:rsidRDefault="00955B90">
      <w:pPr>
        <w:rPr>
          <w:lang w:val="az-Latn-AZ"/>
        </w:rPr>
      </w:pPr>
    </w:p>
    <w:sectPr w:rsidR="00955B90" w:rsidRPr="00955B90" w:rsidSect="00970D83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z-Helv-LAT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Az Lat">
    <w:altName w:val="Arial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43BA"/>
    <w:multiLevelType w:val="hybridMultilevel"/>
    <w:tmpl w:val="8D8CC0E8"/>
    <w:lvl w:ilvl="0" w:tplc="8B72F946">
      <w:start w:val="31"/>
      <w:numFmt w:val="bullet"/>
      <w:lvlText w:val="-"/>
      <w:lvlJc w:val="left"/>
      <w:pPr>
        <w:ind w:left="90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3E44B13"/>
    <w:multiLevelType w:val="hybridMultilevel"/>
    <w:tmpl w:val="0DCA4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F1567D"/>
    <w:multiLevelType w:val="hybridMultilevel"/>
    <w:tmpl w:val="6EEE08B4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32C851EB"/>
    <w:multiLevelType w:val="hybridMultilevel"/>
    <w:tmpl w:val="D0CA72A2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4" w15:restartNumberingAfterBreak="0">
    <w:nsid w:val="37C969FF"/>
    <w:multiLevelType w:val="hybridMultilevel"/>
    <w:tmpl w:val="4D1220E6"/>
    <w:lvl w:ilvl="0" w:tplc="04190001">
      <w:start w:val="1"/>
      <w:numFmt w:val="bullet"/>
      <w:lvlText w:val=""/>
      <w:lvlJc w:val="left"/>
      <w:pPr>
        <w:tabs>
          <w:tab w:val="num" w:pos="910"/>
        </w:tabs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5" w15:restartNumberingAfterBreak="0">
    <w:nsid w:val="71D84D2B"/>
    <w:multiLevelType w:val="hybridMultilevel"/>
    <w:tmpl w:val="A9746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A65FBB"/>
    <w:multiLevelType w:val="hybridMultilevel"/>
    <w:tmpl w:val="55A400AA"/>
    <w:lvl w:ilvl="0" w:tplc="95488FE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0"/>
    <w:rsid w:val="0095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8AEE"/>
  <w15:chartTrackingRefBased/>
  <w15:docId w15:val="{A4C60D26-6947-46F0-8351-56B0B74E5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B90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55B90"/>
    <w:pPr>
      <w:keepNext/>
      <w:spacing w:before="240" w:after="60" w:line="240" w:lineRule="auto"/>
      <w:jc w:val="both"/>
      <w:outlineLvl w:val="1"/>
    </w:pPr>
    <w:rPr>
      <w:rFonts w:ascii="Arial" w:eastAsia="MS Mincho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55B90"/>
    <w:pPr>
      <w:keepNext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5B90"/>
    <w:rPr>
      <w:rFonts w:ascii="Arial" w:eastAsia="MS Mincho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5B9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">
    <w:name w:val="Нет списка1"/>
    <w:next w:val="a2"/>
    <w:semiHidden/>
    <w:rsid w:val="00955B90"/>
  </w:style>
  <w:style w:type="table" w:styleId="-1">
    <w:name w:val="Table Web 1"/>
    <w:basedOn w:val="a1"/>
    <w:rsid w:val="00955B9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955B9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55B90"/>
    <w:pPr>
      <w:spacing w:after="0" w:line="240" w:lineRule="auto"/>
      <w:jc w:val="center"/>
    </w:pPr>
    <w:rPr>
      <w:rFonts w:ascii="Az-Helv-LAT" w:eastAsia="MS Mincho" w:hAnsi="Az-Helv-LAT" w:cs="Times New Roman"/>
      <w:b/>
      <w:bCs/>
      <w:sz w:val="28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955B90"/>
    <w:rPr>
      <w:rFonts w:ascii="Az-Helv-LAT" w:eastAsia="MS Mincho" w:hAnsi="Az-Helv-LAT" w:cs="Times New Roman"/>
      <w:b/>
      <w:bCs/>
      <w:sz w:val="28"/>
      <w:szCs w:val="24"/>
      <w:lang w:val="en-US" w:eastAsia="ru-RU"/>
    </w:rPr>
  </w:style>
  <w:style w:type="paragraph" w:styleId="a6">
    <w:name w:val="footer"/>
    <w:basedOn w:val="a"/>
    <w:link w:val="a7"/>
    <w:rsid w:val="00955B90"/>
    <w:pPr>
      <w:tabs>
        <w:tab w:val="center" w:pos="4677"/>
        <w:tab w:val="right" w:pos="9355"/>
      </w:tabs>
      <w:spacing w:after="0" w:line="240" w:lineRule="auto"/>
      <w:jc w:val="both"/>
    </w:pPr>
    <w:rPr>
      <w:rFonts w:ascii="Arial AzLat" w:eastAsia="MS Mincho" w:hAnsi="Arial AzLat" w:cs="Times New Roman"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955B90"/>
    <w:rPr>
      <w:rFonts w:ascii="Arial AzLat" w:eastAsia="MS Mincho" w:hAnsi="Arial AzLat" w:cs="Times New Roman"/>
      <w:sz w:val="28"/>
      <w:szCs w:val="28"/>
      <w:lang w:eastAsia="ru-RU"/>
    </w:rPr>
  </w:style>
  <w:style w:type="character" w:styleId="a8">
    <w:name w:val="page number"/>
    <w:basedOn w:val="a0"/>
    <w:rsid w:val="00955B90"/>
  </w:style>
  <w:style w:type="character" w:styleId="a9">
    <w:name w:val="Strong"/>
    <w:uiPriority w:val="22"/>
    <w:qFormat/>
    <w:rsid w:val="00955B90"/>
    <w:rPr>
      <w:b/>
      <w:bCs/>
    </w:rPr>
  </w:style>
  <w:style w:type="character" w:customStyle="1" w:styleId="apple-converted-space">
    <w:name w:val="apple-converted-space"/>
    <w:rsid w:val="00955B90"/>
  </w:style>
  <w:style w:type="paragraph" w:styleId="aa">
    <w:name w:val="Normal (Web)"/>
    <w:basedOn w:val="a"/>
    <w:uiPriority w:val="99"/>
    <w:semiHidden/>
    <w:unhideWhenUsed/>
    <w:rsid w:val="00955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95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5885</Words>
  <Characters>33550</Characters>
  <Application>Microsoft Office Word</Application>
  <DocSecurity>0</DocSecurity>
  <Lines>279</Lines>
  <Paragraphs>78</Paragraphs>
  <ScaleCrop>false</ScaleCrop>
  <Company/>
  <LinksUpToDate>false</LinksUpToDate>
  <CharactersWithSpaces>39357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Necefli</dc:creator>
  <cp:keywords/>
  <dc:description/>
  <cp:lastModifiedBy>Anar Necefli</cp:lastModifiedBy>
  <cp:revision>1</cp:revision>
  <dcterms:created xsi:type="dcterms:W3CDTF">2022-03-03T05:44:00Z</dcterms:created>
  <dcterms:modified xsi:type="dcterms:W3CDTF">2022-03-03T05:46:00Z</dcterms:modified>
</cp:coreProperties>
</file>